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28"/>
        </w:rPr>
      </w:pPr>
      <w:r>
        <w:rPr>
          <w:rFonts w:hint="eastAsia" w:ascii="仿宋" w:hAnsi="仿宋" w:eastAsia="仿宋" w:cs="仿宋"/>
          <w:b/>
          <w:sz w:val="28"/>
        </w:rPr>
        <w:t>评标方法和标准（综合评分法）</w:t>
      </w:r>
    </w:p>
    <w:p>
      <w:pPr>
        <w:spacing w:line="360" w:lineRule="auto"/>
        <w:ind w:firstLine="437"/>
        <w:outlineLvl w:val="2"/>
        <w:rPr>
          <w:rFonts w:hint="eastAsia" w:ascii="仿宋" w:hAnsi="仿宋" w:eastAsia="仿宋" w:cs="仿宋"/>
          <w:b/>
          <w:sz w:val="21"/>
          <w:szCs w:val="21"/>
        </w:rPr>
      </w:pPr>
      <w:r>
        <w:rPr>
          <w:rFonts w:hint="eastAsia" w:ascii="仿宋" w:hAnsi="仿宋" w:eastAsia="仿宋" w:cs="仿宋"/>
          <w:b/>
          <w:sz w:val="21"/>
          <w:szCs w:val="21"/>
        </w:rPr>
        <w:t>一、总则</w:t>
      </w:r>
    </w:p>
    <w:p>
      <w:pPr>
        <w:spacing w:line="360" w:lineRule="auto"/>
        <w:ind w:firstLine="435"/>
        <w:rPr>
          <w:rFonts w:hint="eastAsia" w:ascii="仿宋" w:hAnsi="仿宋" w:eastAsia="仿宋" w:cs="仿宋"/>
          <w:sz w:val="21"/>
          <w:szCs w:val="21"/>
        </w:rPr>
      </w:pPr>
      <w:r>
        <w:rPr>
          <w:rFonts w:hint="eastAsia" w:ascii="仿宋" w:hAnsi="仿宋" w:eastAsia="仿宋" w:cs="仿宋"/>
          <w:sz w:val="21"/>
          <w:szCs w:val="21"/>
        </w:rPr>
        <w:t>本项目将按照</w:t>
      </w:r>
      <w:r>
        <w:rPr>
          <w:rFonts w:hint="eastAsia" w:ascii="仿宋" w:hAnsi="仿宋" w:eastAsia="仿宋" w:cs="仿宋"/>
          <w:sz w:val="21"/>
          <w:szCs w:val="21"/>
          <w:lang w:eastAsia="zh-CN"/>
        </w:rPr>
        <w:t>综合评分法</w:t>
      </w:r>
      <w:r>
        <w:rPr>
          <w:rFonts w:hint="eastAsia" w:ascii="仿宋" w:hAnsi="仿宋" w:eastAsia="仿宋" w:cs="仿宋"/>
          <w:sz w:val="21"/>
          <w:szCs w:val="21"/>
        </w:rPr>
        <w:t>评标。</w:t>
      </w:r>
    </w:p>
    <w:p>
      <w:pPr>
        <w:spacing w:line="360" w:lineRule="auto"/>
        <w:ind w:firstLine="437"/>
        <w:outlineLvl w:val="2"/>
        <w:rPr>
          <w:rFonts w:hint="eastAsia" w:ascii="仿宋" w:hAnsi="仿宋" w:eastAsia="仿宋" w:cs="仿宋"/>
          <w:b/>
          <w:sz w:val="21"/>
          <w:szCs w:val="21"/>
        </w:rPr>
      </w:pPr>
      <w:r>
        <w:rPr>
          <w:rFonts w:hint="eastAsia" w:ascii="仿宋" w:hAnsi="仿宋" w:eastAsia="仿宋" w:cs="仿宋"/>
          <w:b/>
          <w:sz w:val="21"/>
          <w:szCs w:val="21"/>
        </w:rPr>
        <w:t>二、评标方法</w:t>
      </w:r>
    </w:p>
    <w:p>
      <w:pPr>
        <w:spacing w:line="360" w:lineRule="auto"/>
        <w:ind w:firstLine="435"/>
        <w:rPr>
          <w:rFonts w:hint="eastAsia" w:ascii="仿宋" w:hAnsi="仿宋" w:eastAsia="仿宋" w:cs="仿宋"/>
          <w:sz w:val="21"/>
          <w:szCs w:val="21"/>
        </w:rPr>
      </w:pPr>
      <w:r>
        <w:rPr>
          <w:rFonts w:hint="eastAsia" w:ascii="仿宋" w:hAnsi="仿宋" w:eastAsia="仿宋" w:cs="仿宋"/>
          <w:sz w:val="21"/>
          <w:szCs w:val="21"/>
        </w:rPr>
        <w:t>2.1资格审查</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725"/>
        <w:gridCol w:w="1802"/>
        <w:gridCol w:w="4287"/>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22" w:type="dxa"/>
            <w:gridSpan w:val="5"/>
            <w:tcBorders>
              <w:bottom w:val="single" w:color="auto" w:sz="4" w:space="0"/>
            </w:tcBorders>
            <w:vAlign w:val="center"/>
          </w:tcPr>
          <w:p>
            <w:pPr>
              <w:adjustRightInd w:val="0"/>
              <w:snapToGrid w:val="0"/>
              <w:spacing w:line="360" w:lineRule="auto"/>
              <w:ind w:right="-10"/>
              <w:jc w:val="center"/>
              <w:rPr>
                <w:rFonts w:hint="eastAsia" w:ascii="仿宋" w:hAnsi="仿宋" w:eastAsia="仿宋" w:cs="仿宋"/>
                <w:sz w:val="21"/>
                <w:szCs w:val="21"/>
              </w:rPr>
            </w:pPr>
            <w:r>
              <w:rPr>
                <w:rFonts w:hint="eastAsia" w:ascii="仿宋" w:hAnsi="仿宋" w:eastAsia="仿宋" w:cs="仿宋"/>
                <w:b/>
                <w:sz w:val="21"/>
                <w:szCs w:val="21"/>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689" w:type="dxa"/>
            <w:tcBorders>
              <w:bottom w:val="single" w:color="auto" w:sz="4" w:space="0"/>
            </w:tcBorders>
            <w:vAlign w:val="center"/>
          </w:tcPr>
          <w:p>
            <w:pPr>
              <w:adjustRightInd w:val="0"/>
              <w:snapToGrid w:val="0"/>
              <w:spacing w:line="360" w:lineRule="auto"/>
              <w:ind w:right="-10"/>
              <w:jc w:val="center"/>
              <w:rPr>
                <w:rFonts w:hint="eastAsia" w:ascii="仿宋" w:hAnsi="仿宋" w:eastAsia="仿宋" w:cs="仿宋"/>
                <w:sz w:val="21"/>
                <w:szCs w:val="21"/>
              </w:rPr>
            </w:pPr>
            <w:r>
              <w:rPr>
                <w:rFonts w:hint="eastAsia" w:ascii="仿宋" w:hAnsi="仿宋" w:eastAsia="仿宋" w:cs="仿宋"/>
                <w:sz w:val="21"/>
                <w:szCs w:val="21"/>
              </w:rPr>
              <w:t>序号</w:t>
            </w:r>
          </w:p>
        </w:tc>
        <w:tc>
          <w:tcPr>
            <w:tcW w:w="1725" w:type="dxa"/>
            <w:tcBorders>
              <w:bottom w:val="single" w:color="auto" w:sz="4" w:space="0"/>
            </w:tcBorders>
            <w:vAlign w:val="center"/>
          </w:tcPr>
          <w:p>
            <w:pPr>
              <w:pStyle w:val="7"/>
              <w:pBdr>
                <w:bottom w:val="none" w:color="auto" w:sz="0" w:space="0"/>
              </w:pBdr>
              <w:tabs>
                <w:tab w:val="clear" w:pos="4153"/>
                <w:tab w:val="clear" w:pos="8306"/>
              </w:tabs>
              <w:snapToGrid w:val="0"/>
              <w:spacing w:line="360" w:lineRule="auto"/>
              <w:ind w:right="-10"/>
              <w:textAlignment w:val="auto"/>
              <w:rPr>
                <w:rFonts w:hint="eastAsia" w:ascii="仿宋" w:hAnsi="仿宋" w:eastAsia="仿宋" w:cs="仿宋"/>
                <w:kern w:val="2"/>
                <w:sz w:val="21"/>
                <w:szCs w:val="21"/>
              </w:rPr>
            </w:pPr>
            <w:r>
              <w:rPr>
                <w:rFonts w:hint="eastAsia" w:ascii="仿宋" w:hAnsi="仿宋" w:eastAsia="仿宋" w:cs="仿宋"/>
                <w:kern w:val="2"/>
                <w:sz w:val="21"/>
                <w:szCs w:val="21"/>
              </w:rPr>
              <w:t>评审指标</w:t>
            </w:r>
          </w:p>
        </w:tc>
        <w:tc>
          <w:tcPr>
            <w:tcW w:w="1802" w:type="dxa"/>
            <w:tcBorders>
              <w:bottom w:val="single" w:color="auto" w:sz="4" w:space="0"/>
            </w:tcBorders>
            <w:vAlign w:val="center"/>
          </w:tcPr>
          <w:p>
            <w:pPr>
              <w:adjustRightInd w:val="0"/>
              <w:snapToGrid w:val="0"/>
              <w:spacing w:line="360" w:lineRule="auto"/>
              <w:ind w:right="-10"/>
              <w:jc w:val="center"/>
              <w:rPr>
                <w:rFonts w:hint="eastAsia" w:ascii="仿宋" w:hAnsi="仿宋" w:eastAsia="仿宋" w:cs="仿宋"/>
                <w:sz w:val="21"/>
                <w:szCs w:val="21"/>
              </w:rPr>
            </w:pPr>
            <w:r>
              <w:rPr>
                <w:rFonts w:hint="eastAsia" w:ascii="仿宋" w:hAnsi="仿宋" w:eastAsia="仿宋" w:cs="仿宋"/>
                <w:sz w:val="21"/>
                <w:szCs w:val="21"/>
              </w:rPr>
              <w:t>评审标准</w:t>
            </w:r>
          </w:p>
        </w:tc>
        <w:tc>
          <w:tcPr>
            <w:tcW w:w="4287" w:type="dxa"/>
            <w:tcBorders>
              <w:bottom w:val="single" w:color="auto" w:sz="4" w:space="0"/>
            </w:tcBorders>
            <w:vAlign w:val="center"/>
          </w:tcPr>
          <w:p>
            <w:pPr>
              <w:adjustRightInd w:val="0"/>
              <w:snapToGrid w:val="0"/>
              <w:spacing w:line="360" w:lineRule="auto"/>
              <w:ind w:right="-10"/>
              <w:jc w:val="center"/>
              <w:rPr>
                <w:rFonts w:hint="eastAsia" w:ascii="仿宋" w:hAnsi="仿宋" w:eastAsia="仿宋" w:cs="仿宋"/>
                <w:sz w:val="21"/>
                <w:szCs w:val="21"/>
              </w:rPr>
            </w:pPr>
            <w:r>
              <w:rPr>
                <w:rFonts w:hint="eastAsia" w:ascii="仿宋" w:hAnsi="仿宋" w:eastAsia="仿宋" w:cs="仿宋"/>
                <w:sz w:val="21"/>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835" w:hRule="atLeast"/>
          <w:jc w:val="center"/>
        </w:trPr>
        <w:tc>
          <w:tcPr>
            <w:tcW w:w="689" w:type="dxa"/>
            <w:tcBorders>
              <w:bottom w:val="single" w:color="auto" w:sz="4" w:space="0"/>
            </w:tcBorders>
            <w:vAlign w:val="center"/>
          </w:tcPr>
          <w:p>
            <w:pPr>
              <w:adjustRightInd w:val="0"/>
              <w:snapToGrid w:val="0"/>
              <w:spacing w:line="360" w:lineRule="auto"/>
              <w:ind w:right="-10"/>
              <w:jc w:val="center"/>
              <w:rPr>
                <w:rFonts w:hint="eastAsia" w:ascii="仿宋" w:hAnsi="仿宋" w:eastAsia="仿宋" w:cs="仿宋"/>
                <w:sz w:val="21"/>
                <w:szCs w:val="21"/>
              </w:rPr>
            </w:pPr>
            <w:r>
              <w:rPr>
                <w:rFonts w:hint="eastAsia" w:ascii="仿宋" w:hAnsi="仿宋" w:eastAsia="仿宋" w:cs="仿宋"/>
                <w:sz w:val="21"/>
                <w:szCs w:val="21"/>
              </w:rPr>
              <w:t>1</w:t>
            </w:r>
          </w:p>
        </w:tc>
        <w:tc>
          <w:tcPr>
            <w:tcW w:w="1725" w:type="dxa"/>
            <w:tcBorders>
              <w:bottom w:val="single" w:color="auto" w:sz="4" w:space="0"/>
            </w:tcBorders>
            <w:vAlign w:val="center"/>
          </w:tcPr>
          <w:p>
            <w:pPr>
              <w:spacing w:after="50" w:line="360" w:lineRule="auto"/>
              <w:ind w:right="-10"/>
              <w:jc w:val="center"/>
              <w:rPr>
                <w:rFonts w:hint="eastAsia" w:ascii="仿宋" w:hAnsi="仿宋" w:eastAsia="仿宋" w:cs="仿宋"/>
                <w:sz w:val="21"/>
                <w:szCs w:val="21"/>
              </w:rPr>
            </w:pPr>
            <w:r>
              <w:rPr>
                <w:rFonts w:hint="eastAsia" w:ascii="仿宋" w:hAnsi="仿宋" w:eastAsia="仿宋" w:cs="仿宋"/>
                <w:sz w:val="21"/>
                <w:szCs w:val="21"/>
              </w:rPr>
              <w:t>营业执照</w:t>
            </w:r>
          </w:p>
        </w:tc>
        <w:tc>
          <w:tcPr>
            <w:tcW w:w="1802" w:type="dxa"/>
            <w:tcBorders>
              <w:bottom w:val="single" w:color="auto" w:sz="4" w:space="0"/>
            </w:tcBorders>
            <w:vAlign w:val="center"/>
          </w:tcPr>
          <w:p>
            <w:pPr>
              <w:spacing w:after="50" w:line="360" w:lineRule="auto"/>
              <w:ind w:right="-10"/>
              <w:jc w:val="center"/>
              <w:rPr>
                <w:rFonts w:hint="eastAsia" w:ascii="仿宋" w:hAnsi="仿宋" w:eastAsia="仿宋" w:cs="仿宋"/>
                <w:sz w:val="21"/>
                <w:szCs w:val="21"/>
              </w:rPr>
            </w:pPr>
            <w:r>
              <w:rPr>
                <w:rFonts w:hint="eastAsia" w:ascii="仿宋" w:hAnsi="仿宋" w:eastAsia="仿宋" w:cs="仿宋"/>
                <w:sz w:val="21"/>
                <w:szCs w:val="21"/>
              </w:rPr>
              <w:t>合法有效</w:t>
            </w:r>
          </w:p>
        </w:tc>
        <w:tc>
          <w:tcPr>
            <w:tcW w:w="4287" w:type="dxa"/>
            <w:vMerge w:val="restart"/>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提供有效的投标人营业执照（或事业单位法人登记证书）和税务登记证的扫描件，应完整的体现出营业执照（或事业单位法人登记证书）和税务登记证的全部内容。已办理“三证合一”登记的，投标文件中提供营业执照（或事业单位法人登记证书）扫描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689" w:type="dxa"/>
            <w:tcBorders>
              <w:bottom w:val="single" w:color="auto" w:sz="4" w:space="0"/>
            </w:tcBorders>
            <w:vAlign w:val="center"/>
          </w:tcPr>
          <w:p>
            <w:pPr>
              <w:adjustRightInd w:val="0"/>
              <w:snapToGrid w:val="0"/>
              <w:spacing w:line="360" w:lineRule="auto"/>
              <w:ind w:right="-10"/>
              <w:jc w:val="center"/>
              <w:rPr>
                <w:rFonts w:hint="eastAsia" w:ascii="仿宋" w:hAnsi="仿宋" w:eastAsia="仿宋" w:cs="仿宋"/>
                <w:sz w:val="21"/>
                <w:szCs w:val="21"/>
              </w:rPr>
            </w:pPr>
            <w:r>
              <w:rPr>
                <w:rFonts w:hint="eastAsia" w:ascii="仿宋" w:hAnsi="仿宋" w:eastAsia="仿宋" w:cs="仿宋"/>
                <w:sz w:val="21"/>
                <w:szCs w:val="21"/>
              </w:rPr>
              <w:t>2</w:t>
            </w:r>
          </w:p>
        </w:tc>
        <w:tc>
          <w:tcPr>
            <w:tcW w:w="1725" w:type="dxa"/>
            <w:tcBorders>
              <w:bottom w:val="single" w:color="auto" w:sz="4" w:space="0"/>
            </w:tcBorders>
            <w:vAlign w:val="center"/>
          </w:tcPr>
          <w:p>
            <w:pPr>
              <w:spacing w:after="50" w:line="360" w:lineRule="auto"/>
              <w:ind w:right="-10"/>
              <w:jc w:val="center"/>
              <w:rPr>
                <w:rFonts w:hint="eastAsia" w:ascii="仿宋" w:hAnsi="仿宋" w:eastAsia="仿宋" w:cs="仿宋"/>
                <w:sz w:val="21"/>
                <w:szCs w:val="21"/>
              </w:rPr>
            </w:pPr>
            <w:r>
              <w:rPr>
                <w:rFonts w:hint="eastAsia" w:ascii="仿宋" w:hAnsi="仿宋" w:eastAsia="仿宋" w:cs="仿宋"/>
                <w:sz w:val="21"/>
                <w:szCs w:val="21"/>
              </w:rPr>
              <w:t>税务登记证</w:t>
            </w:r>
          </w:p>
        </w:tc>
        <w:tc>
          <w:tcPr>
            <w:tcW w:w="1802" w:type="dxa"/>
            <w:tcBorders>
              <w:bottom w:val="single" w:color="auto" w:sz="4" w:space="0"/>
            </w:tcBorders>
            <w:vAlign w:val="center"/>
          </w:tcPr>
          <w:p>
            <w:pPr>
              <w:spacing w:after="50" w:line="360" w:lineRule="auto"/>
              <w:ind w:right="-10"/>
              <w:jc w:val="center"/>
              <w:rPr>
                <w:rFonts w:hint="eastAsia" w:ascii="仿宋" w:hAnsi="仿宋" w:eastAsia="仿宋" w:cs="仿宋"/>
                <w:sz w:val="21"/>
                <w:szCs w:val="21"/>
              </w:rPr>
            </w:pPr>
            <w:r>
              <w:rPr>
                <w:rFonts w:hint="eastAsia" w:ascii="仿宋" w:hAnsi="仿宋" w:eastAsia="仿宋" w:cs="仿宋"/>
                <w:sz w:val="21"/>
                <w:szCs w:val="21"/>
              </w:rPr>
              <w:t>合法有效</w:t>
            </w:r>
          </w:p>
        </w:tc>
        <w:tc>
          <w:tcPr>
            <w:tcW w:w="4287" w:type="dxa"/>
            <w:vMerge w:val="continue"/>
            <w:tcBorders>
              <w:bottom w:val="single" w:color="auto" w:sz="4" w:space="0"/>
            </w:tcBorders>
            <w:vAlign w:val="center"/>
          </w:tcPr>
          <w:p>
            <w:pPr>
              <w:adjustRightInd w:val="0"/>
              <w:snapToGrid w:val="0"/>
              <w:spacing w:line="360" w:lineRule="auto"/>
              <w:ind w:right="-1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689" w:type="dxa"/>
            <w:vAlign w:val="center"/>
          </w:tcPr>
          <w:p>
            <w:pPr>
              <w:adjustRightInd w:val="0"/>
              <w:snapToGrid w:val="0"/>
              <w:spacing w:line="360" w:lineRule="auto"/>
              <w:ind w:right="-10"/>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p>
        </w:tc>
        <w:tc>
          <w:tcPr>
            <w:tcW w:w="1725" w:type="dxa"/>
            <w:vAlign w:val="center"/>
          </w:tcPr>
          <w:p>
            <w:pPr>
              <w:spacing w:after="50" w:line="360" w:lineRule="auto"/>
              <w:ind w:right="-10"/>
              <w:jc w:val="center"/>
              <w:rPr>
                <w:rFonts w:hint="eastAsia" w:ascii="仿宋" w:hAnsi="仿宋" w:eastAsia="仿宋" w:cs="仿宋"/>
                <w:sz w:val="21"/>
                <w:szCs w:val="21"/>
              </w:rPr>
            </w:pPr>
            <w:r>
              <w:rPr>
                <w:rFonts w:hint="eastAsia" w:ascii="仿宋" w:hAnsi="仿宋" w:eastAsia="仿宋" w:cs="仿宋"/>
                <w:sz w:val="21"/>
                <w:szCs w:val="21"/>
              </w:rPr>
              <w:t>投标人资质</w:t>
            </w:r>
          </w:p>
        </w:tc>
        <w:tc>
          <w:tcPr>
            <w:tcW w:w="1802" w:type="dxa"/>
            <w:vAlign w:val="center"/>
          </w:tcPr>
          <w:p>
            <w:pPr>
              <w:spacing w:after="50" w:line="360" w:lineRule="auto"/>
              <w:ind w:right="-10"/>
              <w:jc w:val="center"/>
              <w:rPr>
                <w:rFonts w:hint="eastAsia" w:ascii="仿宋" w:hAnsi="仿宋" w:eastAsia="仿宋" w:cs="仿宋"/>
                <w:sz w:val="21"/>
                <w:szCs w:val="21"/>
              </w:rPr>
            </w:pPr>
            <w:r>
              <w:rPr>
                <w:rFonts w:hint="eastAsia" w:ascii="仿宋" w:hAnsi="仿宋" w:eastAsia="仿宋" w:cs="仿宋"/>
                <w:sz w:val="21"/>
                <w:szCs w:val="21"/>
              </w:rPr>
              <w:t>符合投标人资格中的资质要求</w:t>
            </w:r>
          </w:p>
        </w:tc>
        <w:tc>
          <w:tcPr>
            <w:tcW w:w="4287" w:type="dxa"/>
            <w:vAlign w:val="center"/>
          </w:tcPr>
          <w:p>
            <w:pPr>
              <w:adjustRightInd w:val="0"/>
              <w:snapToGrid w:val="0"/>
              <w:spacing w:line="360" w:lineRule="auto"/>
              <w:ind w:right="-10"/>
              <w:jc w:val="left"/>
              <w:rPr>
                <w:rFonts w:hint="eastAsia" w:ascii="仿宋" w:hAnsi="仿宋" w:eastAsia="仿宋" w:cs="仿宋"/>
                <w:sz w:val="21"/>
                <w:szCs w:val="21"/>
              </w:rPr>
            </w:pPr>
            <w:r>
              <w:rPr>
                <w:rFonts w:hint="eastAsia" w:ascii="仿宋" w:hAnsi="仿宋" w:eastAsia="仿宋" w:cs="仿宋"/>
                <w:sz w:val="21"/>
                <w:szCs w:val="21"/>
              </w:rPr>
              <w:t>提供符合投标人资格中要求的资质证书扫描件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689" w:type="dxa"/>
            <w:tcBorders>
              <w:bottom w:val="single" w:color="auto" w:sz="4" w:space="0"/>
            </w:tcBorders>
            <w:vAlign w:val="center"/>
          </w:tcPr>
          <w:p>
            <w:pPr>
              <w:adjustRightInd w:val="0"/>
              <w:snapToGrid w:val="0"/>
              <w:spacing w:line="360" w:lineRule="auto"/>
              <w:ind w:right="-10" w:right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w:t>
            </w:r>
          </w:p>
        </w:tc>
        <w:tc>
          <w:tcPr>
            <w:tcW w:w="1725" w:type="dxa"/>
            <w:tcBorders>
              <w:bottom w:val="single" w:color="auto" w:sz="4" w:space="0"/>
            </w:tcBorders>
            <w:vAlign w:val="center"/>
          </w:tcPr>
          <w:p>
            <w:pPr>
              <w:spacing w:after="50" w:line="360" w:lineRule="auto"/>
              <w:ind w:right="-1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投标人</w:t>
            </w:r>
            <w:r>
              <w:rPr>
                <w:rFonts w:hint="eastAsia" w:ascii="仿宋" w:hAnsi="仿宋" w:eastAsia="仿宋" w:cs="仿宋"/>
                <w:sz w:val="21"/>
                <w:szCs w:val="21"/>
                <w:lang w:eastAsia="zh-CN"/>
              </w:rPr>
              <w:t>业绩</w:t>
            </w:r>
          </w:p>
        </w:tc>
        <w:tc>
          <w:tcPr>
            <w:tcW w:w="1802" w:type="dxa"/>
            <w:tcBorders>
              <w:bottom w:val="single" w:color="auto" w:sz="4" w:space="0"/>
            </w:tcBorders>
            <w:vAlign w:val="center"/>
          </w:tcPr>
          <w:p>
            <w:pPr>
              <w:spacing w:after="50" w:line="360" w:lineRule="auto"/>
              <w:ind w:right="-10" w:right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具有</w:t>
            </w:r>
            <w:r>
              <w:rPr>
                <w:rFonts w:hint="eastAsia" w:ascii="仿宋" w:hAnsi="仿宋" w:eastAsia="仿宋" w:cs="仿宋"/>
                <w:sz w:val="21"/>
                <w:szCs w:val="21"/>
              </w:rPr>
              <w:t>符合</w:t>
            </w:r>
            <w:r>
              <w:rPr>
                <w:rFonts w:hint="eastAsia" w:ascii="仿宋" w:hAnsi="仿宋" w:eastAsia="仿宋" w:cs="仿宋"/>
                <w:sz w:val="21"/>
                <w:szCs w:val="21"/>
                <w:lang w:eastAsia="zh-CN"/>
              </w:rPr>
              <w:t>招标公告业绩</w:t>
            </w:r>
            <w:r>
              <w:rPr>
                <w:rFonts w:hint="eastAsia" w:ascii="仿宋" w:hAnsi="仿宋" w:eastAsia="仿宋" w:cs="仿宋"/>
                <w:sz w:val="21"/>
                <w:szCs w:val="21"/>
              </w:rPr>
              <w:t>要求</w:t>
            </w:r>
          </w:p>
        </w:tc>
        <w:tc>
          <w:tcPr>
            <w:tcW w:w="4287" w:type="dxa"/>
            <w:tcBorders>
              <w:bottom w:val="single" w:color="auto" w:sz="4" w:space="0"/>
            </w:tcBorders>
            <w:vAlign w:val="center"/>
          </w:tcPr>
          <w:p>
            <w:pPr>
              <w:adjustRightInd w:val="0"/>
              <w:snapToGrid w:val="0"/>
              <w:spacing w:line="360" w:lineRule="auto"/>
              <w:ind w:right="-10" w:right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2020年6月1日以来，供应商须具有一个建筑工程或市政公用工程监理业绩，提供合同（时间以合同签订时间为准）</w:t>
            </w:r>
          </w:p>
        </w:tc>
      </w:tr>
    </w:tbl>
    <w:p>
      <w:pPr>
        <w:spacing w:line="360" w:lineRule="auto"/>
        <w:rPr>
          <w:rFonts w:hint="eastAsia" w:ascii="仿宋" w:hAnsi="仿宋" w:eastAsia="仿宋" w:cs="仿宋"/>
          <w:sz w:val="21"/>
          <w:szCs w:val="21"/>
        </w:rPr>
      </w:pPr>
      <w:r>
        <w:rPr>
          <w:rFonts w:hint="eastAsia" w:ascii="仿宋" w:hAnsi="仿宋" w:eastAsia="仿宋" w:cs="仿宋"/>
          <w:b/>
          <w:bCs/>
          <w:sz w:val="21"/>
          <w:szCs w:val="21"/>
        </w:rPr>
        <w:t>资格审查指标通过标准：</w:t>
      </w:r>
      <w:r>
        <w:rPr>
          <w:rFonts w:hint="eastAsia" w:ascii="仿宋" w:hAnsi="仿宋" w:eastAsia="仿宋" w:cs="仿宋"/>
          <w:sz w:val="21"/>
          <w:szCs w:val="21"/>
        </w:rPr>
        <w:t>投标人必须通过资格审查表中的全部评审指标。</w:t>
      </w:r>
    </w:p>
    <w:p>
      <w:pPr>
        <w:spacing w:line="360" w:lineRule="auto"/>
        <w:ind w:firstLine="435"/>
        <w:rPr>
          <w:rFonts w:hint="eastAsia" w:ascii="仿宋" w:hAnsi="仿宋" w:eastAsia="仿宋" w:cs="仿宋"/>
          <w:sz w:val="21"/>
          <w:szCs w:val="21"/>
        </w:rPr>
      </w:pPr>
      <w:r>
        <w:rPr>
          <w:rFonts w:hint="eastAsia" w:ascii="仿宋" w:hAnsi="仿宋" w:eastAsia="仿宋" w:cs="仿宋"/>
          <w:sz w:val="21"/>
          <w:szCs w:val="21"/>
        </w:rPr>
        <w:t>2.2符合性审查</w:t>
      </w:r>
    </w:p>
    <w:p>
      <w:pPr>
        <w:spacing w:line="360" w:lineRule="auto"/>
        <w:ind w:firstLine="435"/>
        <w:rPr>
          <w:rFonts w:hint="eastAsia" w:ascii="仿宋" w:hAnsi="仿宋" w:eastAsia="仿宋" w:cs="仿宋"/>
          <w:sz w:val="21"/>
          <w:szCs w:val="21"/>
        </w:rPr>
      </w:pPr>
      <w:r>
        <w:rPr>
          <w:rFonts w:hint="eastAsia" w:ascii="仿宋" w:hAnsi="仿宋" w:eastAsia="仿宋" w:cs="仿宋"/>
          <w:sz w:val="21"/>
          <w:szCs w:val="21"/>
          <w:lang w:eastAsia="zh-CN"/>
        </w:rPr>
        <w:t>评标小组</w:t>
      </w:r>
      <w:r>
        <w:rPr>
          <w:rFonts w:hint="eastAsia" w:ascii="仿宋" w:hAnsi="仿宋" w:eastAsia="仿宋" w:cs="仿宋"/>
          <w:sz w:val="21"/>
          <w:szCs w:val="21"/>
        </w:rPr>
        <w:t>对通过资格审查的投标人的投标文件进行符合性审查，以确定其是否满足招标文件的实质性要求。符合性审查表如下：</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117"/>
        <w:gridCol w:w="3128"/>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pPr>
              <w:adjustRightInd w:val="0"/>
              <w:snapToGrid w:val="0"/>
              <w:spacing w:line="360" w:lineRule="auto"/>
              <w:ind w:right="-10"/>
              <w:jc w:val="center"/>
              <w:rPr>
                <w:rFonts w:hint="eastAsia" w:ascii="仿宋" w:hAnsi="仿宋" w:eastAsia="仿宋" w:cs="仿宋"/>
                <w:b/>
                <w:bCs/>
                <w:sz w:val="21"/>
                <w:szCs w:val="21"/>
              </w:rPr>
            </w:pPr>
            <w:r>
              <w:rPr>
                <w:rFonts w:hint="eastAsia" w:ascii="仿宋" w:hAnsi="仿宋" w:eastAsia="仿宋" w:cs="仿宋"/>
                <w:b/>
                <w:bCs/>
                <w:sz w:val="21"/>
                <w:szCs w:val="21"/>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8" w:type="dxa"/>
            <w:tcBorders>
              <w:bottom w:val="single" w:color="auto" w:sz="4" w:space="0"/>
            </w:tcBorders>
            <w:vAlign w:val="center"/>
          </w:tcPr>
          <w:p>
            <w:pPr>
              <w:adjustRightInd w:val="0"/>
              <w:snapToGrid w:val="0"/>
              <w:spacing w:line="360" w:lineRule="auto"/>
              <w:ind w:right="-10"/>
              <w:jc w:val="center"/>
              <w:rPr>
                <w:rFonts w:hint="eastAsia" w:ascii="仿宋" w:hAnsi="仿宋" w:eastAsia="仿宋" w:cs="仿宋"/>
                <w:sz w:val="21"/>
                <w:szCs w:val="21"/>
              </w:rPr>
            </w:pPr>
            <w:r>
              <w:rPr>
                <w:rFonts w:hint="eastAsia" w:ascii="仿宋" w:hAnsi="仿宋" w:eastAsia="仿宋" w:cs="仿宋"/>
                <w:sz w:val="21"/>
                <w:szCs w:val="21"/>
              </w:rPr>
              <w:t>序号</w:t>
            </w:r>
          </w:p>
        </w:tc>
        <w:tc>
          <w:tcPr>
            <w:tcW w:w="2117" w:type="dxa"/>
            <w:tcBorders>
              <w:bottom w:val="single" w:color="auto" w:sz="4" w:space="0"/>
            </w:tcBorders>
            <w:vAlign w:val="center"/>
          </w:tcPr>
          <w:p>
            <w:pPr>
              <w:pStyle w:val="7"/>
              <w:pBdr>
                <w:bottom w:val="none" w:color="auto" w:sz="0" w:space="0"/>
              </w:pBdr>
              <w:tabs>
                <w:tab w:val="clear" w:pos="4153"/>
                <w:tab w:val="clear" w:pos="8306"/>
              </w:tabs>
              <w:snapToGrid w:val="0"/>
              <w:spacing w:line="360" w:lineRule="auto"/>
              <w:ind w:right="-10"/>
              <w:textAlignment w:val="auto"/>
              <w:rPr>
                <w:rFonts w:hint="eastAsia" w:ascii="仿宋" w:hAnsi="仿宋" w:eastAsia="仿宋" w:cs="仿宋"/>
                <w:kern w:val="2"/>
                <w:sz w:val="21"/>
                <w:szCs w:val="21"/>
              </w:rPr>
            </w:pPr>
            <w:r>
              <w:rPr>
                <w:rFonts w:hint="eastAsia" w:ascii="仿宋" w:hAnsi="仿宋" w:eastAsia="仿宋" w:cs="仿宋"/>
                <w:kern w:val="2"/>
                <w:sz w:val="21"/>
                <w:szCs w:val="21"/>
              </w:rPr>
              <w:t>评审指标</w:t>
            </w:r>
          </w:p>
        </w:tc>
        <w:tc>
          <w:tcPr>
            <w:tcW w:w="3128" w:type="dxa"/>
            <w:tcBorders>
              <w:bottom w:val="single" w:color="auto" w:sz="4" w:space="0"/>
            </w:tcBorders>
            <w:vAlign w:val="center"/>
          </w:tcPr>
          <w:p>
            <w:pPr>
              <w:adjustRightInd w:val="0"/>
              <w:snapToGrid w:val="0"/>
              <w:spacing w:line="360" w:lineRule="auto"/>
              <w:ind w:right="-10"/>
              <w:jc w:val="center"/>
              <w:rPr>
                <w:rFonts w:hint="eastAsia" w:ascii="仿宋" w:hAnsi="仿宋" w:eastAsia="仿宋" w:cs="仿宋"/>
                <w:sz w:val="21"/>
                <w:szCs w:val="21"/>
              </w:rPr>
            </w:pPr>
            <w:r>
              <w:rPr>
                <w:rFonts w:hint="eastAsia" w:ascii="仿宋" w:hAnsi="仿宋" w:eastAsia="仿宋" w:cs="仿宋"/>
                <w:sz w:val="21"/>
                <w:szCs w:val="21"/>
              </w:rPr>
              <w:t>评审标准</w:t>
            </w:r>
          </w:p>
        </w:tc>
        <w:tc>
          <w:tcPr>
            <w:tcW w:w="2519" w:type="dxa"/>
            <w:tcBorders>
              <w:bottom w:val="single" w:color="auto" w:sz="4" w:space="0"/>
            </w:tcBorders>
            <w:vAlign w:val="center"/>
          </w:tcPr>
          <w:p>
            <w:pPr>
              <w:adjustRightInd w:val="0"/>
              <w:snapToGrid w:val="0"/>
              <w:spacing w:line="360" w:lineRule="auto"/>
              <w:ind w:right="-10"/>
              <w:jc w:val="center"/>
              <w:rPr>
                <w:rFonts w:hint="eastAsia" w:ascii="仿宋" w:hAnsi="仿宋" w:eastAsia="仿宋" w:cs="仿宋"/>
                <w:sz w:val="21"/>
                <w:szCs w:val="21"/>
              </w:rPr>
            </w:pPr>
            <w:r>
              <w:rPr>
                <w:rFonts w:hint="eastAsia" w:ascii="仿宋" w:hAnsi="仿宋" w:eastAsia="仿宋" w:cs="仿宋"/>
                <w:sz w:val="21"/>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adjustRightInd w:val="0"/>
              <w:snapToGrid w:val="0"/>
              <w:spacing w:line="360" w:lineRule="auto"/>
              <w:ind w:right="-10"/>
              <w:jc w:val="center"/>
              <w:rPr>
                <w:rFonts w:hint="eastAsia" w:ascii="仿宋" w:hAnsi="仿宋" w:eastAsia="仿宋" w:cs="仿宋"/>
                <w:sz w:val="21"/>
                <w:szCs w:val="21"/>
              </w:rPr>
            </w:pPr>
            <w:r>
              <w:rPr>
                <w:rFonts w:hint="eastAsia" w:ascii="仿宋" w:hAnsi="仿宋" w:eastAsia="仿宋" w:cs="仿宋"/>
                <w:sz w:val="21"/>
                <w:szCs w:val="21"/>
              </w:rPr>
              <w:t>1</w:t>
            </w:r>
          </w:p>
        </w:tc>
        <w:tc>
          <w:tcPr>
            <w:tcW w:w="2117" w:type="dxa"/>
            <w:vAlign w:val="center"/>
          </w:tcPr>
          <w:p>
            <w:pPr>
              <w:spacing w:after="50" w:line="360" w:lineRule="auto"/>
              <w:ind w:right="-10"/>
              <w:jc w:val="center"/>
              <w:rPr>
                <w:rFonts w:hint="eastAsia" w:ascii="仿宋" w:hAnsi="仿宋" w:eastAsia="仿宋" w:cs="仿宋"/>
                <w:sz w:val="21"/>
                <w:szCs w:val="21"/>
              </w:rPr>
            </w:pPr>
            <w:r>
              <w:rPr>
                <w:rFonts w:hint="eastAsia" w:ascii="仿宋" w:hAnsi="仿宋" w:eastAsia="仿宋" w:cs="仿宋"/>
                <w:sz w:val="21"/>
                <w:szCs w:val="21"/>
              </w:rPr>
              <w:t>开标一览表</w:t>
            </w:r>
          </w:p>
        </w:tc>
        <w:tc>
          <w:tcPr>
            <w:tcW w:w="3128" w:type="dxa"/>
            <w:vAlign w:val="center"/>
          </w:tcPr>
          <w:p>
            <w:pPr>
              <w:spacing w:after="50" w:line="360" w:lineRule="auto"/>
              <w:ind w:right="-10"/>
              <w:jc w:val="center"/>
              <w:rPr>
                <w:rFonts w:hint="eastAsia" w:ascii="仿宋" w:hAnsi="仿宋" w:eastAsia="仿宋" w:cs="仿宋"/>
                <w:sz w:val="21"/>
                <w:szCs w:val="21"/>
              </w:rPr>
            </w:pPr>
            <w:r>
              <w:rPr>
                <w:rFonts w:hint="eastAsia" w:ascii="仿宋" w:hAnsi="仿宋" w:eastAsia="仿宋" w:cs="仿宋"/>
                <w:sz w:val="21"/>
                <w:szCs w:val="21"/>
              </w:rPr>
              <w:t>格式、填写要求符合招标文件规定并加盖投标人签章</w:t>
            </w:r>
          </w:p>
        </w:tc>
        <w:tc>
          <w:tcPr>
            <w:tcW w:w="2519" w:type="dxa"/>
            <w:vAlign w:val="center"/>
          </w:tcPr>
          <w:p>
            <w:pPr>
              <w:adjustRightInd w:val="0"/>
              <w:snapToGrid w:val="0"/>
              <w:spacing w:line="360" w:lineRule="auto"/>
              <w:ind w:right="-1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adjustRightInd w:val="0"/>
              <w:snapToGrid w:val="0"/>
              <w:spacing w:line="360" w:lineRule="auto"/>
              <w:ind w:right="-10"/>
              <w:jc w:val="center"/>
              <w:rPr>
                <w:rFonts w:hint="eastAsia" w:ascii="仿宋" w:hAnsi="仿宋" w:eastAsia="仿宋" w:cs="仿宋"/>
                <w:sz w:val="21"/>
                <w:szCs w:val="21"/>
              </w:rPr>
            </w:pPr>
            <w:r>
              <w:rPr>
                <w:rFonts w:hint="eastAsia" w:ascii="仿宋" w:hAnsi="仿宋" w:eastAsia="仿宋" w:cs="仿宋"/>
                <w:sz w:val="21"/>
                <w:szCs w:val="21"/>
              </w:rPr>
              <w:t>2</w:t>
            </w:r>
          </w:p>
        </w:tc>
        <w:tc>
          <w:tcPr>
            <w:tcW w:w="2117" w:type="dxa"/>
            <w:vAlign w:val="center"/>
          </w:tcPr>
          <w:p>
            <w:pPr>
              <w:spacing w:after="50" w:line="360" w:lineRule="auto"/>
              <w:ind w:right="-10"/>
              <w:jc w:val="center"/>
              <w:rPr>
                <w:rFonts w:hint="eastAsia" w:ascii="仿宋" w:hAnsi="仿宋" w:eastAsia="仿宋" w:cs="仿宋"/>
                <w:sz w:val="21"/>
                <w:szCs w:val="21"/>
              </w:rPr>
            </w:pPr>
            <w:r>
              <w:rPr>
                <w:rFonts w:hint="eastAsia" w:ascii="仿宋" w:hAnsi="仿宋" w:eastAsia="仿宋" w:cs="仿宋"/>
                <w:sz w:val="21"/>
                <w:szCs w:val="21"/>
              </w:rPr>
              <w:t>投标函</w:t>
            </w:r>
          </w:p>
        </w:tc>
        <w:tc>
          <w:tcPr>
            <w:tcW w:w="3128" w:type="dxa"/>
            <w:vAlign w:val="center"/>
          </w:tcPr>
          <w:p>
            <w:pPr>
              <w:spacing w:after="50" w:line="360" w:lineRule="auto"/>
              <w:ind w:right="-10"/>
              <w:jc w:val="center"/>
              <w:rPr>
                <w:rFonts w:hint="eastAsia" w:ascii="仿宋" w:hAnsi="仿宋" w:eastAsia="仿宋" w:cs="仿宋"/>
                <w:sz w:val="21"/>
                <w:szCs w:val="21"/>
              </w:rPr>
            </w:pPr>
            <w:r>
              <w:rPr>
                <w:rFonts w:hint="eastAsia" w:ascii="仿宋" w:hAnsi="仿宋" w:eastAsia="仿宋" w:cs="仿宋"/>
                <w:sz w:val="21"/>
                <w:szCs w:val="21"/>
              </w:rPr>
              <w:t>格式、填写要求符合招标文件规定并加盖投标人签章</w:t>
            </w:r>
          </w:p>
        </w:tc>
        <w:tc>
          <w:tcPr>
            <w:tcW w:w="2519" w:type="dxa"/>
            <w:vAlign w:val="center"/>
          </w:tcPr>
          <w:p>
            <w:pPr>
              <w:adjustRightInd w:val="0"/>
              <w:snapToGrid w:val="0"/>
              <w:spacing w:line="360" w:lineRule="auto"/>
              <w:ind w:right="-1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adjustRightInd w:val="0"/>
              <w:snapToGrid w:val="0"/>
              <w:spacing w:line="360" w:lineRule="auto"/>
              <w:ind w:right="-10"/>
              <w:jc w:val="center"/>
              <w:rPr>
                <w:rFonts w:hint="eastAsia" w:ascii="仿宋" w:hAnsi="仿宋" w:eastAsia="仿宋" w:cs="仿宋"/>
                <w:sz w:val="21"/>
                <w:szCs w:val="21"/>
              </w:rPr>
            </w:pPr>
            <w:r>
              <w:rPr>
                <w:rFonts w:hint="eastAsia" w:ascii="仿宋" w:hAnsi="仿宋" w:eastAsia="仿宋" w:cs="仿宋"/>
                <w:sz w:val="21"/>
                <w:szCs w:val="21"/>
              </w:rPr>
              <w:t>3</w:t>
            </w:r>
          </w:p>
        </w:tc>
        <w:tc>
          <w:tcPr>
            <w:tcW w:w="2117" w:type="dxa"/>
            <w:vAlign w:val="center"/>
          </w:tcPr>
          <w:p>
            <w:pPr>
              <w:spacing w:after="50" w:line="360" w:lineRule="auto"/>
              <w:ind w:right="-10"/>
              <w:jc w:val="center"/>
              <w:rPr>
                <w:rFonts w:hint="eastAsia" w:ascii="仿宋" w:hAnsi="仿宋" w:eastAsia="仿宋" w:cs="仿宋"/>
                <w:sz w:val="21"/>
                <w:szCs w:val="21"/>
              </w:rPr>
            </w:pPr>
            <w:r>
              <w:rPr>
                <w:rFonts w:hint="eastAsia" w:ascii="仿宋" w:hAnsi="仿宋" w:eastAsia="仿宋" w:cs="仿宋"/>
                <w:sz w:val="21"/>
                <w:szCs w:val="21"/>
              </w:rPr>
              <w:t>授权书</w:t>
            </w:r>
          </w:p>
        </w:tc>
        <w:tc>
          <w:tcPr>
            <w:tcW w:w="3128" w:type="dxa"/>
            <w:vAlign w:val="center"/>
          </w:tcPr>
          <w:p>
            <w:pPr>
              <w:spacing w:after="50" w:line="360" w:lineRule="auto"/>
              <w:ind w:right="-10"/>
              <w:jc w:val="center"/>
              <w:rPr>
                <w:rFonts w:hint="eastAsia" w:ascii="仿宋" w:hAnsi="仿宋" w:eastAsia="仿宋" w:cs="仿宋"/>
                <w:sz w:val="21"/>
                <w:szCs w:val="21"/>
              </w:rPr>
            </w:pPr>
            <w:r>
              <w:rPr>
                <w:rFonts w:hint="eastAsia" w:ascii="仿宋" w:hAnsi="仿宋" w:eastAsia="仿宋" w:cs="仿宋"/>
                <w:sz w:val="21"/>
                <w:szCs w:val="21"/>
              </w:rPr>
              <w:t>格式、填写要求符合招标文件规定并加盖投标人签章</w:t>
            </w:r>
          </w:p>
        </w:tc>
        <w:tc>
          <w:tcPr>
            <w:tcW w:w="2519" w:type="dxa"/>
            <w:vAlign w:val="center"/>
          </w:tcPr>
          <w:p>
            <w:pPr>
              <w:adjustRightInd w:val="0"/>
              <w:snapToGrid w:val="0"/>
              <w:spacing w:line="360" w:lineRule="auto"/>
              <w:ind w:right="-1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adjustRightInd w:val="0"/>
              <w:snapToGrid w:val="0"/>
              <w:spacing w:line="360" w:lineRule="auto"/>
              <w:ind w:right="-10"/>
              <w:jc w:val="center"/>
              <w:rPr>
                <w:rFonts w:hint="eastAsia" w:ascii="仿宋" w:hAnsi="仿宋" w:eastAsia="仿宋" w:cs="仿宋"/>
                <w:sz w:val="21"/>
                <w:szCs w:val="21"/>
              </w:rPr>
            </w:pPr>
            <w:r>
              <w:rPr>
                <w:rFonts w:hint="eastAsia" w:ascii="仿宋" w:hAnsi="仿宋" w:eastAsia="仿宋" w:cs="仿宋"/>
                <w:sz w:val="21"/>
                <w:szCs w:val="21"/>
              </w:rPr>
              <w:t>4</w:t>
            </w:r>
          </w:p>
        </w:tc>
        <w:tc>
          <w:tcPr>
            <w:tcW w:w="2117" w:type="dxa"/>
            <w:vAlign w:val="center"/>
          </w:tcPr>
          <w:p>
            <w:pPr>
              <w:spacing w:after="50" w:line="360" w:lineRule="auto"/>
              <w:ind w:right="-10"/>
              <w:jc w:val="center"/>
              <w:rPr>
                <w:rFonts w:hint="eastAsia" w:ascii="仿宋" w:hAnsi="仿宋" w:eastAsia="仿宋" w:cs="仿宋"/>
                <w:sz w:val="21"/>
                <w:szCs w:val="21"/>
              </w:rPr>
            </w:pPr>
            <w:r>
              <w:rPr>
                <w:rFonts w:hint="eastAsia" w:ascii="仿宋" w:hAnsi="仿宋" w:eastAsia="仿宋" w:cs="仿宋"/>
                <w:sz w:val="21"/>
                <w:szCs w:val="21"/>
              </w:rPr>
              <w:t>投标报价</w:t>
            </w:r>
          </w:p>
        </w:tc>
        <w:tc>
          <w:tcPr>
            <w:tcW w:w="3128" w:type="dxa"/>
            <w:vAlign w:val="center"/>
          </w:tcPr>
          <w:p>
            <w:pPr>
              <w:spacing w:after="50" w:line="360" w:lineRule="auto"/>
              <w:ind w:right="-10"/>
              <w:jc w:val="center"/>
              <w:rPr>
                <w:rFonts w:hint="eastAsia" w:ascii="仿宋" w:hAnsi="仿宋" w:eastAsia="仿宋" w:cs="仿宋"/>
                <w:sz w:val="21"/>
                <w:szCs w:val="21"/>
              </w:rPr>
            </w:pPr>
            <w:r>
              <w:rPr>
                <w:rFonts w:hint="eastAsia" w:ascii="仿宋" w:hAnsi="仿宋" w:eastAsia="仿宋" w:cs="仿宋"/>
                <w:sz w:val="21"/>
                <w:szCs w:val="21"/>
              </w:rPr>
              <w:t>符合招标文件要求</w:t>
            </w:r>
          </w:p>
        </w:tc>
        <w:tc>
          <w:tcPr>
            <w:tcW w:w="2519" w:type="dxa"/>
            <w:vAlign w:val="center"/>
          </w:tcPr>
          <w:p>
            <w:pPr>
              <w:adjustRightInd w:val="0"/>
              <w:snapToGrid w:val="0"/>
              <w:spacing w:line="360" w:lineRule="auto"/>
              <w:ind w:right="-10"/>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不得超出控制价</w:t>
            </w:r>
            <w:r>
              <w:rPr>
                <w:rFonts w:hint="eastAsia" w:ascii="仿宋" w:hAnsi="仿宋" w:eastAsia="仿宋" w:cs="仿宋"/>
                <w:sz w:val="21"/>
                <w:szCs w:val="21"/>
                <w:lang w:val="en-US" w:eastAsia="zh-CN"/>
              </w:rPr>
              <w:t>3.3%</w:t>
            </w:r>
          </w:p>
        </w:tc>
      </w:tr>
    </w:tbl>
    <w:p>
      <w:pPr>
        <w:spacing w:line="360" w:lineRule="auto"/>
        <w:ind w:firstLine="435"/>
        <w:rPr>
          <w:rFonts w:hint="eastAsia" w:ascii="仿宋" w:hAnsi="仿宋" w:eastAsia="仿宋" w:cs="仿宋"/>
          <w:sz w:val="21"/>
          <w:szCs w:val="21"/>
        </w:rPr>
      </w:pPr>
      <w:r>
        <w:rPr>
          <w:rFonts w:hint="eastAsia" w:ascii="仿宋" w:hAnsi="仿宋" w:eastAsia="仿宋" w:cs="仿宋"/>
          <w:b/>
          <w:bCs/>
          <w:sz w:val="21"/>
          <w:szCs w:val="21"/>
        </w:rPr>
        <w:t>符合性审查指标通过标准：</w:t>
      </w:r>
      <w:r>
        <w:rPr>
          <w:rFonts w:hint="eastAsia" w:ascii="仿宋" w:hAnsi="仿宋" w:eastAsia="仿宋" w:cs="仿宋"/>
          <w:sz w:val="21"/>
          <w:szCs w:val="21"/>
        </w:rPr>
        <w:t>投标人必须通过符合性审查表中的全部评审指标。</w:t>
      </w:r>
    </w:p>
    <w:p>
      <w:pPr>
        <w:spacing w:line="360" w:lineRule="auto"/>
        <w:ind w:firstLine="435"/>
        <w:rPr>
          <w:rFonts w:hint="eastAsia" w:ascii="仿宋" w:hAnsi="仿宋" w:eastAsia="仿宋" w:cs="仿宋"/>
          <w:sz w:val="21"/>
          <w:szCs w:val="21"/>
        </w:rPr>
      </w:pPr>
      <w:r>
        <w:rPr>
          <w:rFonts w:hint="eastAsia" w:ascii="仿宋" w:hAnsi="仿宋" w:eastAsia="仿宋" w:cs="仿宋"/>
          <w:sz w:val="21"/>
          <w:szCs w:val="21"/>
        </w:rPr>
        <w:t>2.3详细审查</w:t>
      </w:r>
    </w:p>
    <w:p>
      <w:pPr>
        <w:spacing w:line="360" w:lineRule="auto"/>
        <w:ind w:firstLine="435"/>
        <w:rPr>
          <w:rFonts w:hint="eastAsia" w:ascii="仿宋" w:hAnsi="仿宋" w:eastAsia="仿宋" w:cs="仿宋"/>
          <w:sz w:val="21"/>
          <w:szCs w:val="21"/>
        </w:rPr>
      </w:pPr>
      <w:r>
        <w:rPr>
          <w:rFonts w:hint="eastAsia" w:ascii="仿宋" w:hAnsi="仿宋" w:eastAsia="仿宋" w:cs="仿宋"/>
          <w:sz w:val="21"/>
          <w:szCs w:val="21"/>
        </w:rPr>
        <w:t>2.3.1</w:t>
      </w:r>
      <w:r>
        <w:rPr>
          <w:rFonts w:hint="eastAsia" w:ascii="仿宋" w:hAnsi="仿宋" w:eastAsia="仿宋" w:cs="仿宋"/>
          <w:sz w:val="21"/>
          <w:szCs w:val="21"/>
          <w:lang w:eastAsia="zh-CN"/>
        </w:rPr>
        <w:t>评标小组</w:t>
      </w:r>
      <w:r>
        <w:rPr>
          <w:rFonts w:hint="eastAsia" w:ascii="仿宋" w:hAnsi="仿宋" w:eastAsia="仿宋" w:cs="仿宋"/>
          <w:sz w:val="21"/>
          <w:szCs w:val="21"/>
        </w:rPr>
        <w:t>按照下表对投标文件进行详细审查和评分。</w:t>
      </w:r>
    </w:p>
    <w:p>
      <w:pPr>
        <w:spacing w:line="360" w:lineRule="auto"/>
        <w:ind w:firstLine="435"/>
        <w:rPr>
          <w:rFonts w:hint="eastAsia" w:ascii="仿宋" w:hAnsi="仿宋" w:eastAsia="仿宋" w:cs="仿宋"/>
          <w:sz w:val="21"/>
          <w:szCs w:val="21"/>
        </w:rPr>
      </w:pPr>
      <w:r>
        <w:rPr>
          <w:rFonts w:hint="eastAsia" w:ascii="仿宋" w:hAnsi="仿宋" w:eastAsia="仿宋" w:cs="仿宋"/>
          <w:sz w:val="21"/>
          <w:szCs w:val="21"/>
        </w:rPr>
        <w:t>2.3.2本项目综合评分满分为100分，其中：技术资信分值占总分值的权重为</w:t>
      </w:r>
      <w:r>
        <w:rPr>
          <w:rFonts w:hint="eastAsia" w:ascii="仿宋" w:hAnsi="仿宋" w:eastAsia="仿宋" w:cs="仿宋"/>
          <w:sz w:val="21"/>
          <w:szCs w:val="21"/>
          <w:u w:val="single"/>
          <w:lang w:val="en-US" w:eastAsia="zh-CN"/>
        </w:rPr>
        <w:t>90</w:t>
      </w:r>
      <w:r>
        <w:rPr>
          <w:rFonts w:hint="eastAsia" w:ascii="仿宋" w:hAnsi="仿宋" w:eastAsia="仿宋" w:cs="仿宋"/>
          <w:sz w:val="21"/>
          <w:szCs w:val="21"/>
        </w:rPr>
        <w:t>%，价格分值占总分值的权重为</w:t>
      </w:r>
      <w:r>
        <w:rPr>
          <w:rFonts w:hint="eastAsia" w:ascii="仿宋" w:hAnsi="仿宋" w:eastAsia="仿宋" w:cs="仿宋"/>
          <w:sz w:val="21"/>
          <w:szCs w:val="21"/>
          <w:u w:val="single"/>
          <w:lang w:val="en-US" w:eastAsia="zh-CN"/>
        </w:rPr>
        <w:t>10</w:t>
      </w:r>
      <w:r>
        <w:rPr>
          <w:rFonts w:hint="eastAsia" w:ascii="仿宋" w:hAnsi="仿宋" w:eastAsia="仿宋" w:cs="仿宋"/>
          <w:sz w:val="21"/>
          <w:szCs w:val="21"/>
        </w:rPr>
        <w:t>%。具体评分细则如下：</w:t>
      </w:r>
    </w:p>
    <w:tbl>
      <w:tblPr>
        <w:tblStyle w:val="5"/>
        <w:tblW w:w="8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263"/>
        <w:gridCol w:w="4854"/>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类别</w:t>
            </w:r>
          </w:p>
        </w:tc>
        <w:tc>
          <w:tcPr>
            <w:tcW w:w="12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评分内容</w:t>
            </w:r>
          </w:p>
        </w:tc>
        <w:tc>
          <w:tcPr>
            <w:tcW w:w="48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评分标准</w:t>
            </w:r>
          </w:p>
        </w:tc>
        <w:tc>
          <w:tcPr>
            <w:tcW w:w="9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技术资信分</w:t>
            </w:r>
          </w:p>
          <w:p>
            <w:pPr>
              <w:spacing w:line="360" w:lineRule="auto"/>
              <w:jc w:val="center"/>
              <w:rPr>
                <w:rFonts w:hint="eastAsia" w:ascii="仿宋" w:hAnsi="仿宋" w:eastAsia="仿宋" w:cs="仿宋"/>
                <w:b/>
                <w:bCs/>
                <w:sz w:val="21"/>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Cs/>
                <w:sz w:val="21"/>
                <w:szCs w:val="21"/>
              </w:rPr>
            </w:pPr>
            <w:r>
              <w:rPr>
                <w:rFonts w:hint="eastAsia" w:ascii="仿宋" w:hAnsi="仿宋" w:eastAsia="仿宋" w:cs="仿宋"/>
                <w:bCs/>
                <w:sz w:val="21"/>
                <w:szCs w:val="21"/>
              </w:rPr>
              <w:t>服务方案</w:t>
            </w:r>
          </w:p>
        </w:tc>
        <w:tc>
          <w:tcPr>
            <w:tcW w:w="485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lang w:eastAsia="zh-CN"/>
              </w:rPr>
              <w:t>监理大纲</w:t>
            </w:r>
          </w:p>
          <w:p>
            <w:pPr>
              <w:spacing w:line="360" w:lineRule="auto"/>
              <w:jc w:val="left"/>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lang w:eastAsia="zh-CN"/>
              </w:rPr>
              <w:t>1、方案科学、内容全面详实、工作安排合理、具有很强针对性，得</w:t>
            </w:r>
            <w:r>
              <w:rPr>
                <w:rFonts w:hint="eastAsia" w:ascii="仿宋" w:hAnsi="仿宋" w:eastAsia="仿宋" w:cs="仿宋"/>
                <w:bCs/>
                <w:sz w:val="21"/>
                <w:szCs w:val="21"/>
                <w:highlight w:val="none"/>
                <w:lang w:val="en-US" w:eastAsia="zh-CN"/>
              </w:rPr>
              <w:t>20-28</w:t>
            </w:r>
            <w:r>
              <w:rPr>
                <w:rFonts w:hint="eastAsia" w:ascii="仿宋" w:hAnsi="仿宋" w:eastAsia="仿宋" w:cs="仿宋"/>
                <w:bCs/>
                <w:sz w:val="21"/>
                <w:szCs w:val="21"/>
                <w:highlight w:val="none"/>
                <w:lang w:eastAsia="zh-CN"/>
              </w:rPr>
              <w:t>分；</w:t>
            </w:r>
          </w:p>
          <w:p>
            <w:pPr>
              <w:spacing w:line="360" w:lineRule="auto"/>
              <w:jc w:val="left"/>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lang w:eastAsia="zh-CN"/>
              </w:rPr>
              <w:t>2、方案较科学、内容较全面、工作安排可行，得</w:t>
            </w:r>
            <w:r>
              <w:rPr>
                <w:rFonts w:hint="eastAsia" w:ascii="仿宋" w:hAnsi="仿宋" w:eastAsia="仿宋" w:cs="仿宋"/>
                <w:bCs/>
                <w:sz w:val="21"/>
                <w:szCs w:val="21"/>
                <w:highlight w:val="none"/>
                <w:lang w:val="en-US" w:eastAsia="zh-CN"/>
              </w:rPr>
              <w:t>10-19</w:t>
            </w:r>
            <w:r>
              <w:rPr>
                <w:rFonts w:hint="eastAsia" w:ascii="仿宋" w:hAnsi="仿宋" w:eastAsia="仿宋" w:cs="仿宋"/>
                <w:bCs/>
                <w:sz w:val="21"/>
                <w:szCs w:val="21"/>
                <w:highlight w:val="none"/>
                <w:lang w:eastAsia="zh-CN"/>
              </w:rPr>
              <w:t>分；</w:t>
            </w:r>
          </w:p>
          <w:p>
            <w:pPr>
              <w:spacing w:line="360" w:lineRule="auto"/>
              <w:jc w:val="left"/>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lang w:eastAsia="zh-CN"/>
              </w:rPr>
              <w:t>3、方案一般、内容基本涵盖、工作安排有一定的可行性，得1-</w:t>
            </w:r>
            <w:r>
              <w:rPr>
                <w:rFonts w:hint="eastAsia" w:ascii="仿宋" w:hAnsi="仿宋" w:eastAsia="仿宋" w:cs="仿宋"/>
                <w:bCs/>
                <w:sz w:val="21"/>
                <w:szCs w:val="21"/>
                <w:highlight w:val="none"/>
                <w:lang w:val="en-US" w:eastAsia="zh-CN"/>
              </w:rPr>
              <w:t>9</w:t>
            </w:r>
            <w:r>
              <w:rPr>
                <w:rFonts w:hint="eastAsia" w:ascii="仿宋" w:hAnsi="仿宋" w:eastAsia="仿宋" w:cs="仿宋"/>
                <w:bCs/>
                <w:sz w:val="21"/>
                <w:szCs w:val="21"/>
                <w:highlight w:val="none"/>
                <w:lang w:eastAsia="zh-CN"/>
              </w:rPr>
              <w:t>分；</w:t>
            </w:r>
          </w:p>
          <w:p>
            <w:pPr>
              <w:spacing w:line="360" w:lineRule="auto"/>
              <w:jc w:val="left"/>
              <w:rPr>
                <w:rFonts w:hint="eastAsia" w:ascii="仿宋" w:hAnsi="仿宋" w:eastAsia="仿宋" w:cs="仿宋"/>
                <w:bCs/>
                <w:sz w:val="21"/>
                <w:szCs w:val="21"/>
                <w:lang w:eastAsia="zh-CN"/>
              </w:rPr>
            </w:pPr>
            <w:r>
              <w:rPr>
                <w:rFonts w:hint="eastAsia" w:ascii="仿宋" w:hAnsi="仿宋" w:eastAsia="仿宋" w:cs="仿宋"/>
                <w:bCs/>
                <w:sz w:val="21"/>
                <w:szCs w:val="21"/>
                <w:highlight w:val="none"/>
                <w:lang w:eastAsia="zh-CN"/>
              </w:rPr>
              <w:t>4、较差或未提供不得分。</w:t>
            </w:r>
          </w:p>
        </w:tc>
        <w:tc>
          <w:tcPr>
            <w:tcW w:w="9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bCs/>
                <w:sz w:val="21"/>
                <w:szCs w:val="21"/>
              </w:rPr>
            </w:pPr>
            <w:r>
              <w:rPr>
                <w:rFonts w:hint="eastAsia" w:ascii="仿宋" w:hAnsi="仿宋" w:eastAsia="仿宋" w:cs="仿宋"/>
                <w:sz w:val="21"/>
                <w:szCs w:val="21"/>
              </w:rPr>
              <w:t>0-</w:t>
            </w:r>
            <w:r>
              <w:rPr>
                <w:rFonts w:hint="eastAsia" w:ascii="仿宋" w:hAnsi="仿宋" w:eastAsia="仿宋" w:cs="仿宋"/>
                <w:sz w:val="21"/>
                <w:szCs w:val="21"/>
                <w:u w:val="single"/>
                <w:lang w:val="en-US" w:eastAsia="zh-CN"/>
              </w:rPr>
              <w:t>28</w:t>
            </w:r>
            <w:r>
              <w:rPr>
                <w:rFonts w:hint="eastAsia" w:ascii="仿宋" w:hAnsi="仿宋" w:eastAsia="仿宋" w:cs="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vMerge w:val="continue"/>
            <w:tcBorders>
              <w:left w:val="single" w:color="auto" w:sz="4" w:space="0"/>
              <w:right w:val="single" w:color="auto" w:sz="4" w:space="0"/>
            </w:tcBorders>
            <w:vAlign w:val="center"/>
          </w:tcPr>
          <w:p>
            <w:pPr>
              <w:spacing w:line="360" w:lineRule="auto"/>
              <w:ind w:firstLine="435"/>
              <w:jc w:val="center"/>
              <w:rPr>
                <w:rFonts w:hint="eastAsia" w:ascii="仿宋" w:hAnsi="仿宋" w:eastAsia="仿宋" w:cs="仿宋"/>
                <w:b/>
                <w:bCs/>
                <w:sz w:val="21"/>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人员配备</w:t>
            </w:r>
          </w:p>
        </w:tc>
        <w:tc>
          <w:tcPr>
            <w:tcW w:w="4854" w:type="dxa"/>
            <w:tcBorders>
              <w:top w:val="single" w:color="auto" w:sz="4" w:space="0"/>
              <w:left w:val="single" w:color="auto" w:sz="4" w:space="0"/>
              <w:bottom w:val="single" w:color="auto" w:sz="4" w:space="0"/>
              <w:right w:val="single" w:color="auto" w:sz="4" w:space="0"/>
            </w:tcBorders>
            <w:vAlign w:val="center"/>
          </w:tcPr>
          <w:p>
            <w:pPr>
              <w:pStyle w:val="8"/>
              <w:widowControl w:val="0"/>
              <w:snapToGrid w:val="0"/>
              <w:spacing w:beforeLines="0" w:beforeAutospacing="0" w:afterLines="0" w:afterAutospacing="0" w:line="440" w:lineRule="exact"/>
              <w:rPr>
                <w:rFonts w:hint="eastAsia" w:ascii="仿宋" w:hAnsi="仿宋" w:eastAsia="仿宋" w:cs="仿宋"/>
                <w:sz w:val="21"/>
                <w:szCs w:val="21"/>
              </w:rPr>
            </w:pPr>
            <w:r>
              <w:rPr>
                <w:rFonts w:hint="eastAsia" w:ascii="仿宋" w:hAnsi="仿宋" w:eastAsia="仿宋" w:cs="仿宋"/>
                <w:sz w:val="21"/>
                <w:szCs w:val="21"/>
              </w:rPr>
              <w:t>1.总监理工程师具有社会化评审取得的建筑工程专业高级工程师、建筑工程或房地产高级经济师、国家一级注册建造师的，每个得</w:t>
            </w:r>
            <w:r>
              <w:rPr>
                <w:rFonts w:hint="eastAsia" w:ascii="仿宋" w:hAnsi="仿宋" w:eastAsia="仿宋" w:cs="仿宋"/>
                <w:kern w:val="2"/>
                <w:sz w:val="21"/>
                <w:szCs w:val="21"/>
                <w:lang w:val="en-US" w:eastAsia="zh-CN" w:bidi="ar-SA"/>
              </w:rPr>
              <w:t>2</w:t>
            </w:r>
            <w:r>
              <w:rPr>
                <w:rFonts w:hint="eastAsia" w:ascii="仿宋" w:hAnsi="仿宋" w:eastAsia="仿宋" w:cs="仿宋"/>
                <w:sz w:val="21"/>
                <w:szCs w:val="21"/>
              </w:rPr>
              <w:t>分，满分</w:t>
            </w:r>
            <w:r>
              <w:rPr>
                <w:rFonts w:hint="eastAsia" w:ascii="仿宋" w:hAnsi="仿宋" w:eastAsia="仿宋" w:cs="仿宋"/>
                <w:kern w:val="2"/>
                <w:sz w:val="21"/>
                <w:szCs w:val="21"/>
                <w:lang w:val="en-US" w:eastAsia="zh-CN" w:bidi="ar-SA"/>
              </w:rPr>
              <w:t>6</w:t>
            </w:r>
            <w:r>
              <w:rPr>
                <w:rFonts w:hint="eastAsia" w:ascii="仿宋" w:hAnsi="仿宋" w:eastAsia="仿宋" w:cs="仿宋"/>
                <w:sz w:val="21"/>
                <w:szCs w:val="21"/>
              </w:rPr>
              <w:t>分。（非国有高级工程师不得分）</w:t>
            </w:r>
          </w:p>
          <w:p>
            <w:pPr>
              <w:pStyle w:val="8"/>
              <w:widowControl w:val="0"/>
              <w:snapToGrid w:val="0"/>
              <w:spacing w:beforeLines="0" w:beforeAutospacing="0" w:afterLines="0" w:afterAutospacing="0" w:line="440" w:lineRule="exact"/>
              <w:rPr>
                <w:rFonts w:hint="eastAsia" w:ascii="仿宋" w:hAnsi="仿宋" w:eastAsia="仿宋" w:cs="仿宋"/>
                <w:color w:val="auto"/>
                <w:kern w:val="2"/>
                <w:sz w:val="21"/>
                <w:szCs w:val="21"/>
                <w:lang w:val="en-US" w:eastAsia="zh-CN" w:bidi="hi-IN"/>
              </w:rPr>
            </w:pPr>
            <w:r>
              <w:rPr>
                <w:rFonts w:hint="eastAsia" w:ascii="仿宋" w:hAnsi="仿宋" w:eastAsia="仿宋" w:cs="仿宋"/>
                <w:sz w:val="21"/>
                <w:szCs w:val="21"/>
              </w:rPr>
              <w:t>2.投标人拟配备的专业人员（除总监外）中具有一级注册结构师或一级注册建筑师或</w:t>
            </w:r>
            <w:r>
              <w:rPr>
                <w:rFonts w:hint="eastAsia" w:ascii="仿宋" w:hAnsi="仿宋" w:eastAsia="仿宋" w:cs="仿宋"/>
                <w:sz w:val="21"/>
                <w:szCs w:val="21"/>
                <w:lang w:bidi="ar-SA"/>
              </w:rPr>
              <w:t>一级注册造价工程</w:t>
            </w:r>
            <w:r>
              <w:rPr>
                <w:rFonts w:hint="eastAsia" w:ascii="仿宋" w:hAnsi="仿宋" w:eastAsia="仿宋" w:cs="仿宋"/>
                <w:sz w:val="21"/>
                <w:szCs w:val="21"/>
              </w:rPr>
              <w:t>师，任意一项证书的每项得</w:t>
            </w:r>
            <w:r>
              <w:rPr>
                <w:rFonts w:hint="eastAsia" w:ascii="仿宋" w:hAnsi="仿宋" w:eastAsia="仿宋" w:cs="仿宋"/>
                <w:kern w:val="2"/>
                <w:sz w:val="21"/>
                <w:szCs w:val="21"/>
                <w:lang w:val="en-US" w:eastAsia="zh-CN" w:bidi="hi-IN"/>
              </w:rPr>
              <w:t>2</w:t>
            </w:r>
            <w:r>
              <w:rPr>
                <w:rFonts w:hint="eastAsia" w:ascii="仿宋" w:hAnsi="仿宋" w:eastAsia="仿宋" w:cs="仿宋"/>
                <w:sz w:val="21"/>
                <w:szCs w:val="21"/>
              </w:rPr>
              <w:t>分，满分</w:t>
            </w:r>
            <w:r>
              <w:rPr>
                <w:rFonts w:hint="eastAsia" w:ascii="仿宋" w:hAnsi="仿宋" w:eastAsia="仿宋" w:cs="仿宋"/>
                <w:kern w:val="2"/>
                <w:sz w:val="21"/>
                <w:szCs w:val="21"/>
                <w:lang w:val="en-US" w:eastAsia="zh-CN" w:bidi="hi-IN"/>
              </w:rPr>
              <w:t>6</w:t>
            </w:r>
            <w:r>
              <w:rPr>
                <w:rFonts w:hint="eastAsia" w:ascii="仿宋" w:hAnsi="仿宋" w:eastAsia="仿宋" w:cs="仿宋"/>
                <w:sz w:val="21"/>
                <w:szCs w:val="21"/>
              </w:rPr>
              <w:t>分（每人最多得</w:t>
            </w:r>
            <w:r>
              <w:rPr>
                <w:rFonts w:hint="eastAsia" w:ascii="仿宋" w:hAnsi="仿宋" w:eastAsia="仿宋" w:cs="仿宋"/>
                <w:kern w:val="2"/>
                <w:sz w:val="21"/>
                <w:szCs w:val="21"/>
                <w:lang w:val="en-US" w:eastAsia="zh-CN" w:bidi="hi-IN"/>
              </w:rPr>
              <w:t>2</w:t>
            </w:r>
            <w:r>
              <w:rPr>
                <w:rFonts w:hint="eastAsia" w:ascii="仿宋" w:hAnsi="仿宋" w:eastAsia="仿宋" w:cs="仿宋"/>
                <w:sz w:val="21"/>
                <w:szCs w:val="21"/>
              </w:rPr>
              <w:t>分）。</w:t>
            </w:r>
          </w:p>
        </w:tc>
        <w:tc>
          <w:tcPr>
            <w:tcW w:w="9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0-</w:t>
            </w:r>
            <w:r>
              <w:rPr>
                <w:rFonts w:hint="eastAsia" w:ascii="仿宋" w:hAnsi="仿宋" w:eastAsia="仿宋" w:cs="仿宋"/>
                <w:sz w:val="21"/>
                <w:szCs w:val="21"/>
                <w:u w:val="single"/>
                <w:lang w:val="en-US" w:eastAsia="zh-CN"/>
              </w:rPr>
              <w:t>12</w:t>
            </w:r>
            <w:r>
              <w:rPr>
                <w:rFonts w:hint="eastAsia" w:ascii="仿宋" w:hAnsi="仿宋" w:eastAsia="仿宋" w:cs="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145" w:type="dxa"/>
            <w:vMerge w:val="continue"/>
            <w:tcBorders>
              <w:left w:val="single" w:color="auto" w:sz="4" w:space="0"/>
              <w:right w:val="single" w:color="auto" w:sz="4" w:space="0"/>
            </w:tcBorders>
            <w:vAlign w:val="center"/>
          </w:tcPr>
          <w:p>
            <w:pPr>
              <w:spacing w:line="360" w:lineRule="auto"/>
              <w:ind w:firstLine="435"/>
              <w:jc w:val="center"/>
              <w:rPr>
                <w:rFonts w:hint="eastAsia" w:ascii="仿宋" w:hAnsi="仿宋" w:eastAsia="仿宋" w:cs="仿宋"/>
                <w:b/>
                <w:bCs/>
                <w:sz w:val="21"/>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服务承诺</w:t>
            </w:r>
          </w:p>
        </w:tc>
        <w:tc>
          <w:tcPr>
            <w:tcW w:w="4854"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Lines="0" w:beforeAutospacing="0" w:afterLines="0" w:afterAutospacing="0" w:line="360" w:lineRule="auto"/>
              <w:rPr>
                <w:rFonts w:hint="eastAsia" w:ascii="仿宋" w:hAnsi="仿宋" w:eastAsia="仿宋" w:cs="仿宋"/>
                <w:sz w:val="21"/>
                <w:szCs w:val="21"/>
              </w:rPr>
            </w:pPr>
            <w:r>
              <w:rPr>
                <w:rFonts w:hint="eastAsia" w:ascii="仿宋" w:hAnsi="仿宋" w:eastAsia="仿宋" w:cs="仿宋"/>
                <w:bCs/>
                <w:color w:val="000000"/>
                <w:sz w:val="21"/>
                <w:szCs w:val="21"/>
              </w:rPr>
              <w:t>1.承诺向招标人提供正常监理服务以外其他的相关服务，包括但不限于配合招标人办理报建、报批、报审、施工招标过程的技术服务、施工合同的拟定以及办理施工图纸复核、施工合同的拟定、洽谈以及工程现场前期的准备工作、设计协调、竣工验收、工程结算初审、工程备案以及工期控制等全过程服务。</w:t>
            </w:r>
          </w:p>
          <w:p>
            <w:pPr>
              <w:pStyle w:val="8"/>
              <w:widowControl w:val="0"/>
              <w:spacing w:beforeLines="0" w:beforeAutospacing="0" w:afterLines="0" w:afterAutospacing="0" w:line="360" w:lineRule="auto"/>
              <w:rPr>
                <w:rFonts w:hint="eastAsia" w:ascii="仿宋" w:hAnsi="仿宋" w:eastAsia="仿宋" w:cs="仿宋"/>
                <w:sz w:val="21"/>
                <w:szCs w:val="21"/>
              </w:rPr>
            </w:pPr>
            <w:r>
              <w:rPr>
                <w:rFonts w:hint="eastAsia" w:ascii="仿宋" w:hAnsi="仿宋" w:eastAsia="仿宋" w:cs="仿宋"/>
                <w:bCs/>
                <w:color w:val="000000"/>
                <w:sz w:val="21"/>
                <w:szCs w:val="21"/>
              </w:rPr>
              <w:t>2.承诺监理服务费用不因工程延期而增加。</w:t>
            </w:r>
          </w:p>
          <w:p>
            <w:pPr>
              <w:pStyle w:val="8"/>
              <w:widowControl w:val="0"/>
              <w:spacing w:beforeLines="0" w:beforeAutospacing="0" w:afterLines="0" w:afterAutospacing="0" w:line="360" w:lineRule="auto"/>
              <w:rPr>
                <w:rFonts w:hint="eastAsia" w:ascii="仿宋" w:hAnsi="仿宋" w:eastAsia="仿宋" w:cs="仿宋"/>
                <w:sz w:val="21"/>
                <w:szCs w:val="21"/>
              </w:rPr>
            </w:pPr>
            <w:r>
              <w:rPr>
                <w:rFonts w:hint="eastAsia" w:ascii="仿宋" w:hAnsi="仿宋" w:eastAsia="仿宋" w:cs="仿宋"/>
                <w:bCs/>
                <w:color w:val="000000"/>
                <w:sz w:val="21"/>
                <w:szCs w:val="21"/>
              </w:rPr>
              <w:t>3.承诺一旦中标，将根据业主单位要求和工程建设需要，成立工程建设现场领导小组，并由总公司分管生产的领导任主要负责人，且按工程建设需要驻现场调度。</w:t>
            </w:r>
          </w:p>
          <w:p>
            <w:pPr>
              <w:pStyle w:val="8"/>
              <w:widowControl w:val="0"/>
              <w:spacing w:beforeLines="0" w:beforeAutospacing="0" w:afterLines="0" w:afterAutospacing="0" w:line="360" w:lineRule="auto"/>
              <w:rPr>
                <w:rFonts w:hint="eastAsia" w:ascii="仿宋" w:hAnsi="仿宋" w:eastAsia="仿宋" w:cs="仿宋"/>
                <w:bCs/>
                <w:color w:val="000000"/>
                <w:sz w:val="21"/>
                <w:szCs w:val="21"/>
              </w:rPr>
            </w:pPr>
            <w:r>
              <w:rPr>
                <w:rFonts w:hint="eastAsia" w:ascii="仿宋" w:hAnsi="仿宋" w:eastAsia="仿宋" w:cs="仿宋"/>
                <w:bCs/>
                <w:color w:val="000000"/>
                <w:sz w:val="21"/>
                <w:szCs w:val="21"/>
              </w:rPr>
              <w:t>4.承诺一旦中标，将根据招标文件及业主要求提供相关办公、检测设备。</w:t>
            </w:r>
          </w:p>
          <w:p>
            <w:pPr>
              <w:pStyle w:val="8"/>
              <w:widowControl w:val="0"/>
              <w:spacing w:beforeLines="0" w:beforeAutospacing="0" w:afterLines="0" w:afterAutospacing="0" w:line="360" w:lineRule="auto"/>
              <w:rPr>
                <w:rFonts w:hint="eastAsia" w:ascii="仿宋" w:hAnsi="仿宋" w:eastAsia="仿宋" w:cs="仿宋"/>
                <w:bCs/>
                <w:color w:val="000000"/>
                <w:sz w:val="21"/>
                <w:szCs w:val="21"/>
                <w:lang w:val="en-US" w:eastAsia="zh-CN"/>
              </w:rPr>
            </w:pPr>
            <w:r>
              <w:rPr>
                <w:rFonts w:hint="eastAsia" w:ascii="仿宋" w:hAnsi="仿宋" w:eastAsia="仿宋" w:cs="仿宋"/>
                <w:b/>
                <w:bCs w:val="0"/>
                <w:color w:val="000000"/>
                <w:sz w:val="21"/>
                <w:szCs w:val="21"/>
                <w:lang w:val="en-US" w:eastAsia="zh-CN"/>
              </w:rPr>
              <w:t>1-4条完全承诺得3分</w:t>
            </w:r>
          </w:p>
        </w:tc>
        <w:tc>
          <w:tcPr>
            <w:tcW w:w="9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bCs/>
                <w:sz w:val="21"/>
                <w:szCs w:val="21"/>
              </w:rPr>
            </w:pPr>
            <w:r>
              <w:rPr>
                <w:rFonts w:hint="eastAsia" w:ascii="仿宋" w:hAnsi="仿宋" w:eastAsia="仿宋" w:cs="仿宋"/>
                <w:sz w:val="21"/>
                <w:szCs w:val="21"/>
              </w:rPr>
              <w:t>0-</w:t>
            </w:r>
            <w:r>
              <w:rPr>
                <w:rFonts w:hint="eastAsia" w:ascii="仿宋" w:hAnsi="仿宋" w:eastAsia="仿宋" w:cs="仿宋"/>
                <w:sz w:val="21"/>
                <w:szCs w:val="21"/>
                <w:u w:val="single"/>
                <w:lang w:val="en-US" w:eastAsia="zh-CN"/>
              </w:rPr>
              <w:t>3</w:t>
            </w:r>
            <w:r>
              <w:rPr>
                <w:rFonts w:hint="eastAsia" w:ascii="仿宋" w:hAnsi="仿宋" w:eastAsia="仿宋" w:cs="仿宋"/>
                <w:sz w:val="21"/>
                <w:szCs w:val="21"/>
                <w:u w:val="single"/>
              </w:rPr>
              <w:t xml:space="preserve"> </w:t>
            </w:r>
            <w:r>
              <w:rPr>
                <w:rFonts w:hint="eastAsia" w:ascii="仿宋" w:hAnsi="仿宋" w:eastAsia="仿宋" w:cs="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vMerge w:val="continue"/>
            <w:tcBorders>
              <w:left w:val="single" w:color="auto" w:sz="4" w:space="0"/>
              <w:right w:val="single" w:color="auto" w:sz="4" w:space="0"/>
            </w:tcBorders>
            <w:vAlign w:val="center"/>
          </w:tcPr>
          <w:p>
            <w:pPr>
              <w:spacing w:line="360" w:lineRule="auto"/>
              <w:ind w:firstLine="435"/>
              <w:jc w:val="center"/>
              <w:rPr>
                <w:rFonts w:hint="eastAsia" w:ascii="仿宋" w:hAnsi="仿宋" w:eastAsia="仿宋" w:cs="仿宋"/>
                <w:b/>
                <w:bCs/>
                <w:sz w:val="21"/>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lang w:eastAsia="zh-CN"/>
              </w:rPr>
              <w:t>企业</w:t>
            </w:r>
            <w:r>
              <w:rPr>
                <w:rFonts w:hint="eastAsia" w:ascii="仿宋" w:hAnsi="仿宋" w:eastAsia="仿宋" w:cs="仿宋"/>
                <w:sz w:val="21"/>
                <w:szCs w:val="21"/>
              </w:rPr>
              <w:t>业绩</w:t>
            </w:r>
          </w:p>
        </w:tc>
        <w:tc>
          <w:tcPr>
            <w:tcW w:w="4854" w:type="dxa"/>
            <w:tcBorders>
              <w:top w:val="single" w:color="auto" w:sz="4" w:space="0"/>
              <w:left w:val="single" w:color="auto" w:sz="4" w:space="0"/>
              <w:bottom w:val="single" w:color="auto" w:sz="4" w:space="0"/>
              <w:right w:val="single" w:color="auto" w:sz="4" w:space="0"/>
            </w:tcBorders>
            <w:vAlign w:val="center"/>
          </w:tcPr>
          <w:p>
            <w:pPr>
              <w:pStyle w:val="8"/>
              <w:widowControl w:val="0"/>
              <w:numPr>
                <w:ilvl w:val="0"/>
                <w:numId w:val="1"/>
              </w:numPr>
              <w:snapToGrid w:val="0"/>
              <w:spacing w:beforeLines="0" w:beforeAutospacing="0" w:afterLines="0" w:afterAutospacing="0" w:line="440" w:lineRule="exact"/>
              <w:rPr>
                <w:rFonts w:hint="eastAsia" w:ascii="仿宋" w:hAnsi="仿宋" w:eastAsia="仿宋" w:cs="仿宋"/>
                <w:sz w:val="21"/>
                <w:szCs w:val="21"/>
              </w:rPr>
            </w:pPr>
            <w:r>
              <w:rPr>
                <w:rFonts w:hint="eastAsia" w:ascii="仿宋" w:hAnsi="仿宋" w:eastAsia="仿宋" w:cs="仿宋"/>
                <w:sz w:val="21"/>
                <w:szCs w:val="21"/>
              </w:rPr>
              <w:t>自20</w:t>
            </w:r>
            <w:r>
              <w:rPr>
                <w:rFonts w:hint="eastAsia" w:ascii="仿宋" w:hAnsi="仿宋" w:eastAsia="仿宋" w:cs="仿宋"/>
                <w:kern w:val="2"/>
                <w:sz w:val="21"/>
                <w:szCs w:val="21"/>
                <w:lang w:val="en-US" w:eastAsia="zh-CN" w:bidi="hi-IN"/>
              </w:rPr>
              <w:t>20</w:t>
            </w:r>
            <w:r>
              <w:rPr>
                <w:rFonts w:hint="eastAsia" w:ascii="仿宋" w:hAnsi="仿宋" w:eastAsia="仿宋" w:cs="仿宋"/>
                <w:sz w:val="21"/>
                <w:szCs w:val="21"/>
              </w:rPr>
              <w:t>年1月1日以来（以竣工时间为准），投标人具有总建筑面积不少于</w:t>
            </w:r>
            <w:r>
              <w:rPr>
                <w:rFonts w:hint="eastAsia" w:ascii="仿宋" w:hAnsi="仿宋" w:eastAsia="仿宋" w:cs="仿宋"/>
                <w:sz w:val="21"/>
                <w:szCs w:val="21"/>
                <w:lang w:val="en-US" w:eastAsia="zh-CN"/>
              </w:rPr>
              <w:t>4</w:t>
            </w:r>
            <w:r>
              <w:rPr>
                <w:rFonts w:hint="eastAsia" w:ascii="仿宋" w:hAnsi="仿宋" w:eastAsia="仿宋" w:cs="仿宋"/>
                <w:sz w:val="21"/>
                <w:szCs w:val="21"/>
              </w:rPr>
              <w:t>万平方米公共建筑工程监理业绩。每个得</w:t>
            </w:r>
            <w:r>
              <w:rPr>
                <w:rFonts w:hint="eastAsia" w:ascii="仿宋" w:hAnsi="仿宋" w:eastAsia="仿宋" w:cs="仿宋"/>
                <w:sz w:val="21"/>
                <w:szCs w:val="21"/>
                <w:lang w:val="en-US" w:eastAsia="zh-CN"/>
              </w:rPr>
              <w:t>3</w:t>
            </w:r>
            <w:r>
              <w:rPr>
                <w:rFonts w:hint="eastAsia" w:ascii="仿宋" w:hAnsi="仿宋" w:eastAsia="仿宋" w:cs="仿宋"/>
                <w:sz w:val="21"/>
                <w:szCs w:val="21"/>
              </w:rPr>
              <w:t>分，满分</w:t>
            </w:r>
            <w:r>
              <w:rPr>
                <w:rFonts w:hint="eastAsia" w:ascii="仿宋" w:hAnsi="仿宋" w:eastAsia="仿宋" w:cs="仿宋"/>
                <w:kern w:val="2"/>
                <w:sz w:val="21"/>
                <w:szCs w:val="21"/>
                <w:lang w:val="en-US" w:eastAsia="zh-CN" w:bidi="hi-IN"/>
              </w:rPr>
              <w:t>6</w:t>
            </w:r>
            <w:r>
              <w:rPr>
                <w:rFonts w:hint="eastAsia" w:ascii="仿宋" w:hAnsi="仿宋" w:eastAsia="仿宋" w:cs="仿宋"/>
                <w:sz w:val="21"/>
                <w:szCs w:val="21"/>
              </w:rPr>
              <w:t>分。</w:t>
            </w:r>
          </w:p>
          <w:p>
            <w:pPr>
              <w:pStyle w:val="8"/>
              <w:widowControl w:val="0"/>
              <w:numPr>
                <w:ilvl w:val="0"/>
                <w:numId w:val="0"/>
              </w:numPr>
              <w:snapToGrid w:val="0"/>
              <w:spacing w:beforeLines="0" w:beforeAutospacing="0" w:afterLines="0" w:afterAutospacing="0" w:line="44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2、以上业绩均为学校业绩另加3分。</w:t>
            </w:r>
          </w:p>
          <w:p>
            <w:pPr>
              <w:spacing w:line="360" w:lineRule="auto"/>
              <w:jc w:val="left"/>
              <w:rPr>
                <w:rFonts w:hint="eastAsia" w:ascii="仿宋" w:hAnsi="仿宋" w:eastAsia="仿宋" w:cs="仿宋"/>
                <w:sz w:val="21"/>
                <w:szCs w:val="21"/>
                <w:lang w:val="en-US" w:eastAsia="zh-CN"/>
              </w:rPr>
            </w:pPr>
            <w:r>
              <w:rPr>
                <w:rFonts w:hint="eastAsia" w:ascii="仿宋" w:hAnsi="仿宋" w:eastAsia="仿宋" w:cs="仿宋"/>
                <w:color w:val="auto"/>
                <w:kern w:val="2"/>
                <w:sz w:val="21"/>
                <w:szCs w:val="21"/>
                <w:lang w:val="en-US" w:eastAsia="zh-CN" w:bidi="hi-IN"/>
              </w:rPr>
              <w:t>（提供合同及竣工验收报告或监理业务手册）</w:t>
            </w:r>
          </w:p>
        </w:tc>
        <w:tc>
          <w:tcPr>
            <w:tcW w:w="9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bCs/>
                <w:sz w:val="21"/>
                <w:szCs w:val="21"/>
              </w:rPr>
            </w:pPr>
            <w:r>
              <w:rPr>
                <w:rFonts w:hint="eastAsia" w:ascii="仿宋" w:hAnsi="仿宋" w:eastAsia="仿宋" w:cs="仿宋"/>
                <w:sz w:val="21"/>
                <w:szCs w:val="21"/>
              </w:rPr>
              <w:t>0-</w:t>
            </w:r>
            <w:r>
              <w:rPr>
                <w:rFonts w:hint="eastAsia" w:ascii="仿宋" w:hAnsi="仿宋" w:eastAsia="仿宋" w:cs="仿宋"/>
                <w:sz w:val="21"/>
                <w:szCs w:val="21"/>
                <w:u w:val="single"/>
                <w:lang w:val="en-US" w:eastAsia="zh-CN"/>
              </w:rPr>
              <w:t>9</w:t>
            </w:r>
            <w:r>
              <w:rPr>
                <w:rFonts w:hint="eastAsia" w:ascii="仿宋" w:hAnsi="仿宋" w:eastAsia="仿宋" w:cs="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vMerge w:val="continue"/>
            <w:tcBorders>
              <w:left w:val="single" w:color="auto" w:sz="4" w:space="0"/>
              <w:right w:val="single" w:color="auto" w:sz="4" w:space="0"/>
            </w:tcBorders>
            <w:vAlign w:val="center"/>
          </w:tcPr>
          <w:p>
            <w:pPr>
              <w:spacing w:line="360" w:lineRule="auto"/>
              <w:ind w:firstLine="435"/>
              <w:jc w:val="center"/>
              <w:rPr>
                <w:rFonts w:hint="eastAsia" w:ascii="仿宋" w:hAnsi="仿宋" w:eastAsia="仿宋" w:cs="仿宋"/>
                <w:b/>
                <w:bCs/>
                <w:sz w:val="21"/>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Cs/>
                <w:sz w:val="21"/>
                <w:szCs w:val="21"/>
                <w:lang w:eastAsia="zh-CN"/>
              </w:rPr>
            </w:pPr>
            <w:r>
              <w:rPr>
                <w:rFonts w:hint="eastAsia" w:ascii="仿宋" w:hAnsi="仿宋" w:eastAsia="仿宋" w:cs="仿宋"/>
                <w:sz w:val="21"/>
                <w:szCs w:val="21"/>
                <w:lang w:eastAsia="zh-CN"/>
              </w:rPr>
              <w:t>企业获奖</w:t>
            </w:r>
          </w:p>
        </w:tc>
        <w:tc>
          <w:tcPr>
            <w:tcW w:w="4854"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Lines="0" w:beforeAutospacing="0" w:afterLines="0" w:afterAutospacing="0" w:line="440" w:lineRule="exact"/>
              <w:rPr>
                <w:rFonts w:hint="eastAsia" w:ascii="仿宋" w:hAnsi="仿宋" w:eastAsia="仿宋" w:cs="仿宋"/>
                <w:sz w:val="21"/>
                <w:szCs w:val="21"/>
              </w:rPr>
            </w:pPr>
            <w:r>
              <w:rPr>
                <w:rFonts w:hint="eastAsia" w:ascii="仿宋" w:hAnsi="仿宋" w:eastAsia="仿宋" w:cs="仿宋"/>
                <w:bCs/>
                <w:color w:val="000000"/>
                <w:sz w:val="21"/>
                <w:szCs w:val="21"/>
              </w:rPr>
              <w:t>1.自 20</w:t>
            </w:r>
            <w:r>
              <w:rPr>
                <w:rFonts w:hint="eastAsia" w:ascii="仿宋" w:hAnsi="仿宋" w:eastAsia="仿宋" w:cs="仿宋"/>
                <w:bCs/>
                <w:color w:val="000000"/>
                <w:kern w:val="2"/>
                <w:sz w:val="21"/>
                <w:szCs w:val="21"/>
                <w:lang w:val="en-US" w:eastAsia="zh-CN" w:bidi="hi-IN"/>
              </w:rPr>
              <w:t>20</w:t>
            </w:r>
            <w:r>
              <w:rPr>
                <w:rFonts w:hint="eastAsia" w:ascii="仿宋" w:hAnsi="仿宋" w:eastAsia="仿宋" w:cs="仿宋"/>
                <w:bCs/>
                <w:color w:val="000000"/>
                <w:sz w:val="21"/>
                <w:szCs w:val="21"/>
              </w:rPr>
              <w:t>年1月1日(以颁奖时间为准)以来，投标人所监理的</w:t>
            </w:r>
            <w:r>
              <w:rPr>
                <w:rFonts w:hint="eastAsia" w:ascii="仿宋" w:hAnsi="仿宋" w:eastAsia="仿宋" w:cs="仿宋"/>
                <w:b/>
                <w:bCs/>
                <w:color w:val="000000"/>
                <w:sz w:val="21"/>
                <w:szCs w:val="21"/>
              </w:rPr>
              <w:t>公共建筑</w:t>
            </w:r>
            <w:r>
              <w:rPr>
                <w:rFonts w:hint="eastAsia" w:ascii="仿宋" w:hAnsi="仿宋" w:eastAsia="仿宋" w:cs="仿宋"/>
                <w:b/>
                <w:bCs/>
                <w:color w:val="000000"/>
                <w:kern w:val="2"/>
                <w:sz w:val="21"/>
                <w:szCs w:val="21"/>
                <w:lang w:val="en-US" w:eastAsia="zh-CN" w:bidi="hi-IN"/>
              </w:rPr>
              <w:t>工程</w:t>
            </w:r>
            <w:r>
              <w:rPr>
                <w:rFonts w:hint="eastAsia" w:ascii="仿宋" w:hAnsi="仿宋" w:eastAsia="仿宋" w:cs="仿宋"/>
                <w:bCs/>
                <w:color w:val="000000"/>
                <w:sz w:val="21"/>
                <w:szCs w:val="21"/>
              </w:rPr>
              <w:t>获得行政主管部门或在国内依法登记注册的行业协会（或学会）颁发的优质工程奖项：省级及以上的每个得</w:t>
            </w:r>
            <w:r>
              <w:rPr>
                <w:rFonts w:hint="eastAsia" w:ascii="仿宋" w:hAnsi="仿宋" w:eastAsia="仿宋" w:cs="仿宋"/>
                <w:bCs/>
                <w:color w:val="000000"/>
                <w:sz w:val="21"/>
                <w:szCs w:val="21"/>
                <w:lang w:val="en-US" w:eastAsia="zh-CN"/>
              </w:rPr>
              <w:t>2</w:t>
            </w:r>
            <w:r>
              <w:rPr>
                <w:rFonts w:hint="eastAsia" w:ascii="仿宋" w:hAnsi="仿宋" w:eastAsia="仿宋" w:cs="仿宋"/>
                <w:bCs/>
                <w:color w:val="000000"/>
                <w:sz w:val="21"/>
                <w:szCs w:val="21"/>
              </w:rPr>
              <w:t>分（如黄山杯、鲁班奖、国家优质工程奖或同等级），满分</w:t>
            </w:r>
            <w:r>
              <w:rPr>
                <w:rFonts w:hint="eastAsia" w:ascii="仿宋" w:hAnsi="仿宋" w:eastAsia="仿宋" w:cs="仿宋"/>
                <w:bCs/>
                <w:color w:val="000000"/>
                <w:kern w:val="2"/>
                <w:sz w:val="21"/>
                <w:szCs w:val="21"/>
                <w:lang w:val="en-US" w:eastAsia="zh-CN" w:bidi="ar-SA"/>
              </w:rPr>
              <w:t>6</w:t>
            </w:r>
            <w:r>
              <w:rPr>
                <w:rFonts w:hint="eastAsia" w:ascii="仿宋" w:hAnsi="仿宋" w:eastAsia="仿宋" w:cs="仿宋"/>
                <w:bCs/>
                <w:color w:val="000000"/>
                <w:sz w:val="21"/>
                <w:szCs w:val="21"/>
              </w:rPr>
              <w:t>分；</w:t>
            </w:r>
            <w:r>
              <w:rPr>
                <w:rFonts w:hint="eastAsia" w:ascii="仿宋" w:hAnsi="仿宋" w:eastAsia="仿宋" w:cs="仿宋"/>
                <w:color w:val="auto"/>
                <w:kern w:val="2"/>
                <w:sz w:val="21"/>
                <w:szCs w:val="21"/>
                <w:lang w:val="en-US" w:eastAsia="zh-CN" w:bidi="hi-IN"/>
              </w:rPr>
              <w:t>（提供合同、颁奖证明文件）</w:t>
            </w:r>
          </w:p>
        </w:tc>
        <w:tc>
          <w:tcPr>
            <w:tcW w:w="9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bCs/>
                <w:sz w:val="21"/>
                <w:szCs w:val="21"/>
              </w:rPr>
            </w:pPr>
            <w:r>
              <w:rPr>
                <w:rFonts w:hint="eastAsia" w:ascii="仿宋" w:hAnsi="仿宋" w:eastAsia="仿宋" w:cs="仿宋"/>
                <w:sz w:val="21"/>
                <w:szCs w:val="21"/>
              </w:rPr>
              <w:t>0-</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6</w:t>
            </w:r>
            <w:r>
              <w:rPr>
                <w:rFonts w:hint="eastAsia" w:ascii="仿宋" w:hAnsi="仿宋" w:eastAsia="仿宋" w:cs="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vMerge w:val="continue"/>
            <w:tcBorders>
              <w:left w:val="single" w:color="auto" w:sz="4" w:space="0"/>
              <w:right w:val="single" w:color="auto" w:sz="4" w:space="0"/>
            </w:tcBorders>
            <w:vAlign w:val="center"/>
          </w:tcPr>
          <w:p>
            <w:pPr>
              <w:spacing w:line="360" w:lineRule="auto"/>
              <w:ind w:firstLine="435"/>
              <w:jc w:val="center"/>
              <w:rPr>
                <w:rFonts w:hint="eastAsia" w:ascii="仿宋" w:hAnsi="仿宋" w:eastAsia="仿宋" w:cs="仿宋"/>
                <w:b/>
                <w:bCs/>
                <w:sz w:val="21"/>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Cs/>
                <w:sz w:val="21"/>
                <w:szCs w:val="21"/>
                <w:lang w:eastAsia="zh-CN"/>
              </w:rPr>
            </w:pPr>
            <w:r>
              <w:rPr>
                <w:rFonts w:hint="eastAsia" w:ascii="仿宋" w:hAnsi="仿宋" w:eastAsia="仿宋" w:cs="仿宋"/>
                <w:sz w:val="21"/>
                <w:szCs w:val="21"/>
                <w:lang w:eastAsia="zh-CN"/>
              </w:rPr>
              <w:t>企业信用评价</w:t>
            </w:r>
          </w:p>
        </w:tc>
        <w:tc>
          <w:tcPr>
            <w:tcW w:w="4854" w:type="dxa"/>
            <w:tcBorders>
              <w:top w:val="single" w:color="auto" w:sz="4" w:space="0"/>
              <w:left w:val="single" w:color="auto" w:sz="4" w:space="0"/>
              <w:bottom w:val="single" w:color="auto" w:sz="4" w:space="0"/>
              <w:right w:val="single" w:color="auto" w:sz="4" w:space="0"/>
            </w:tcBorders>
            <w:vAlign w:val="center"/>
          </w:tcPr>
          <w:p>
            <w:pPr>
              <w:pStyle w:val="8"/>
              <w:widowControl w:val="0"/>
              <w:spacing w:beforeLines="0" w:beforeAutospacing="0" w:afterLines="0" w:afterAutospacing="0" w:line="360" w:lineRule="auto"/>
              <w:rPr>
                <w:rFonts w:hint="eastAsia" w:ascii="仿宋" w:hAnsi="仿宋" w:eastAsia="仿宋" w:cs="仿宋"/>
                <w:sz w:val="21"/>
                <w:szCs w:val="21"/>
              </w:rPr>
            </w:pPr>
            <w:r>
              <w:rPr>
                <w:rFonts w:hint="eastAsia" w:ascii="仿宋" w:hAnsi="仿宋" w:eastAsia="仿宋" w:cs="仿宋"/>
                <w:color w:val="000000"/>
                <w:sz w:val="21"/>
                <w:szCs w:val="21"/>
              </w:rPr>
              <w:t>根据投标人在合肥市监理企业信用评价结果中工程监理企业信用等级情况：AAA级得</w:t>
            </w:r>
            <w:r>
              <w:rPr>
                <w:rFonts w:hint="eastAsia" w:ascii="仿宋" w:hAnsi="仿宋" w:eastAsia="仿宋" w:cs="仿宋"/>
                <w:color w:val="000000"/>
                <w:sz w:val="21"/>
                <w:szCs w:val="21"/>
                <w:lang w:bidi="ar-SA"/>
              </w:rPr>
              <w:t>3</w:t>
            </w:r>
            <w:r>
              <w:rPr>
                <w:rFonts w:hint="eastAsia" w:ascii="仿宋" w:hAnsi="仿宋" w:eastAsia="仿宋" w:cs="仿宋"/>
                <w:color w:val="000000"/>
                <w:sz w:val="21"/>
                <w:szCs w:val="21"/>
              </w:rPr>
              <w:t>分；AA级得1分；其余等级或未获得信用评价等级，不得分。</w:t>
            </w:r>
          </w:p>
        </w:tc>
        <w:tc>
          <w:tcPr>
            <w:tcW w:w="9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0-</w:t>
            </w:r>
            <w:r>
              <w:rPr>
                <w:rFonts w:hint="eastAsia" w:ascii="仿宋" w:hAnsi="仿宋" w:eastAsia="仿宋" w:cs="仿宋"/>
                <w:sz w:val="21"/>
                <w:szCs w:val="21"/>
                <w:u w:val="single"/>
                <w:lang w:val="en-US" w:eastAsia="zh-CN"/>
              </w:rPr>
              <w:t>3</w:t>
            </w:r>
            <w:r>
              <w:rPr>
                <w:rFonts w:hint="eastAsia" w:ascii="仿宋" w:hAnsi="仿宋" w:eastAsia="仿宋" w:cs="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jc w:val="center"/>
        </w:trPr>
        <w:tc>
          <w:tcPr>
            <w:tcW w:w="1145" w:type="dxa"/>
            <w:vMerge w:val="continue"/>
            <w:tcBorders>
              <w:left w:val="single" w:color="auto" w:sz="4" w:space="0"/>
              <w:right w:val="single" w:color="auto" w:sz="4" w:space="0"/>
            </w:tcBorders>
            <w:vAlign w:val="center"/>
          </w:tcPr>
          <w:p>
            <w:pPr>
              <w:spacing w:line="360" w:lineRule="auto"/>
              <w:ind w:firstLine="435"/>
              <w:jc w:val="center"/>
              <w:rPr>
                <w:rFonts w:hint="eastAsia" w:ascii="仿宋" w:hAnsi="仿宋" w:eastAsia="仿宋" w:cs="仿宋"/>
                <w:b/>
                <w:bCs/>
                <w:sz w:val="21"/>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人员配备</w:t>
            </w:r>
          </w:p>
        </w:tc>
        <w:tc>
          <w:tcPr>
            <w:tcW w:w="4854" w:type="dxa"/>
            <w:tcBorders>
              <w:top w:val="single" w:color="auto" w:sz="4" w:space="0"/>
              <w:left w:val="single" w:color="auto" w:sz="4" w:space="0"/>
              <w:bottom w:val="single" w:color="auto" w:sz="4" w:space="0"/>
              <w:right w:val="single" w:color="auto" w:sz="4" w:space="0"/>
            </w:tcBorders>
            <w:vAlign w:val="center"/>
          </w:tcPr>
          <w:p>
            <w:pPr>
              <w:pStyle w:val="8"/>
              <w:widowControl w:val="0"/>
              <w:snapToGrid w:val="0"/>
              <w:spacing w:beforeLines="0" w:beforeAutospacing="0" w:afterLines="0" w:afterAutospacing="0" w:line="440" w:lineRule="exact"/>
              <w:rPr>
                <w:rFonts w:hint="eastAsia" w:ascii="仿宋" w:hAnsi="仿宋" w:eastAsia="仿宋" w:cs="仿宋"/>
                <w:sz w:val="21"/>
                <w:szCs w:val="21"/>
              </w:rPr>
            </w:pPr>
            <w:r>
              <w:rPr>
                <w:rFonts w:hint="eastAsia" w:ascii="仿宋" w:hAnsi="仿宋" w:eastAsia="仿宋" w:cs="仿宋"/>
                <w:sz w:val="21"/>
                <w:szCs w:val="21"/>
              </w:rPr>
              <w:t>1.总监理工程师具有社会化评审取得的建筑工程专业高级工程师、建筑工程或房地产高级经济师、国家一级注册建造师的，每个得</w:t>
            </w:r>
            <w:r>
              <w:rPr>
                <w:rFonts w:hint="eastAsia" w:ascii="仿宋" w:hAnsi="仿宋" w:eastAsia="仿宋" w:cs="仿宋"/>
                <w:kern w:val="2"/>
                <w:sz w:val="21"/>
                <w:szCs w:val="21"/>
                <w:lang w:val="en-US" w:eastAsia="zh-CN" w:bidi="ar-SA"/>
              </w:rPr>
              <w:t>2</w:t>
            </w:r>
            <w:r>
              <w:rPr>
                <w:rFonts w:hint="eastAsia" w:ascii="仿宋" w:hAnsi="仿宋" w:eastAsia="仿宋" w:cs="仿宋"/>
                <w:sz w:val="21"/>
                <w:szCs w:val="21"/>
              </w:rPr>
              <w:t>分，满分</w:t>
            </w:r>
            <w:r>
              <w:rPr>
                <w:rFonts w:hint="eastAsia" w:ascii="仿宋" w:hAnsi="仿宋" w:eastAsia="仿宋" w:cs="仿宋"/>
                <w:kern w:val="2"/>
                <w:sz w:val="21"/>
                <w:szCs w:val="21"/>
                <w:lang w:val="en-US" w:eastAsia="zh-CN" w:bidi="ar-SA"/>
              </w:rPr>
              <w:t>6</w:t>
            </w:r>
            <w:r>
              <w:rPr>
                <w:rFonts w:hint="eastAsia" w:ascii="仿宋" w:hAnsi="仿宋" w:eastAsia="仿宋" w:cs="仿宋"/>
                <w:sz w:val="21"/>
                <w:szCs w:val="21"/>
              </w:rPr>
              <w:t>分。（非国有高级工程师不得分）</w:t>
            </w:r>
          </w:p>
          <w:p>
            <w:pPr>
              <w:pStyle w:val="8"/>
              <w:widowControl w:val="0"/>
              <w:snapToGrid w:val="0"/>
              <w:spacing w:beforeLines="0" w:beforeAutospacing="0" w:afterLines="0" w:afterAutospacing="0" w:line="440" w:lineRule="exact"/>
              <w:rPr>
                <w:rFonts w:hint="eastAsia" w:ascii="仿宋" w:hAnsi="仿宋" w:eastAsia="仿宋" w:cs="仿宋"/>
                <w:color w:val="auto"/>
                <w:kern w:val="2"/>
                <w:sz w:val="21"/>
                <w:szCs w:val="21"/>
                <w:lang w:val="en-US" w:eastAsia="zh-CN" w:bidi="hi-IN"/>
              </w:rPr>
            </w:pPr>
            <w:r>
              <w:rPr>
                <w:rFonts w:hint="eastAsia" w:ascii="仿宋" w:hAnsi="仿宋" w:eastAsia="仿宋" w:cs="仿宋"/>
                <w:sz w:val="21"/>
                <w:szCs w:val="21"/>
              </w:rPr>
              <w:t>2.投标人拟配备的专业人员（除总监外）中具有一级注册结构师或一级注册建筑师或</w:t>
            </w:r>
            <w:r>
              <w:rPr>
                <w:rFonts w:hint="eastAsia" w:ascii="仿宋" w:hAnsi="仿宋" w:eastAsia="仿宋" w:cs="仿宋"/>
                <w:sz w:val="21"/>
                <w:szCs w:val="21"/>
                <w:lang w:bidi="ar-SA"/>
              </w:rPr>
              <w:t>一级注册造价工程</w:t>
            </w:r>
            <w:r>
              <w:rPr>
                <w:rFonts w:hint="eastAsia" w:ascii="仿宋" w:hAnsi="仿宋" w:eastAsia="仿宋" w:cs="仿宋"/>
                <w:sz w:val="21"/>
                <w:szCs w:val="21"/>
              </w:rPr>
              <w:t>师，任意一项证书的每项得</w:t>
            </w:r>
            <w:r>
              <w:rPr>
                <w:rFonts w:hint="eastAsia" w:ascii="仿宋" w:hAnsi="仿宋" w:eastAsia="仿宋" w:cs="仿宋"/>
                <w:kern w:val="2"/>
                <w:sz w:val="21"/>
                <w:szCs w:val="21"/>
                <w:lang w:val="en-US" w:eastAsia="zh-CN" w:bidi="hi-IN"/>
              </w:rPr>
              <w:t>2</w:t>
            </w:r>
            <w:r>
              <w:rPr>
                <w:rFonts w:hint="eastAsia" w:ascii="仿宋" w:hAnsi="仿宋" w:eastAsia="仿宋" w:cs="仿宋"/>
                <w:sz w:val="21"/>
                <w:szCs w:val="21"/>
              </w:rPr>
              <w:t>分，满分</w:t>
            </w:r>
            <w:r>
              <w:rPr>
                <w:rFonts w:hint="eastAsia" w:ascii="仿宋" w:hAnsi="仿宋" w:eastAsia="仿宋" w:cs="仿宋"/>
                <w:kern w:val="2"/>
                <w:sz w:val="21"/>
                <w:szCs w:val="21"/>
                <w:lang w:val="en-US" w:eastAsia="zh-CN" w:bidi="hi-IN"/>
              </w:rPr>
              <w:t>6</w:t>
            </w:r>
            <w:r>
              <w:rPr>
                <w:rFonts w:hint="eastAsia" w:ascii="仿宋" w:hAnsi="仿宋" w:eastAsia="仿宋" w:cs="仿宋"/>
                <w:sz w:val="21"/>
                <w:szCs w:val="21"/>
              </w:rPr>
              <w:t>分（每人最多得</w:t>
            </w:r>
            <w:r>
              <w:rPr>
                <w:rFonts w:hint="eastAsia" w:ascii="仿宋" w:hAnsi="仿宋" w:eastAsia="仿宋" w:cs="仿宋"/>
                <w:kern w:val="2"/>
                <w:sz w:val="21"/>
                <w:szCs w:val="21"/>
                <w:lang w:val="en-US" w:eastAsia="zh-CN" w:bidi="hi-IN"/>
              </w:rPr>
              <w:t>2</w:t>
            </w:r>
            <w:r>
              <w:rPr>
                <w:rFonts w:hint="eastAsia" w:ascii="仿宋" w:hAnsi="仿宋" w:eastAsia="仿宋" w:cs="仿宋"/>
                <w:sz w:val="21"/>
                <w:szCs w:val="21"/>
              </w:rPr>
              <w:t>分）。</w:t>
            </w:r>
          </w:p>
        </w:tc>
        <w:tc>
          <w:tcPr>
            <w:tcW w:w="9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0-</w:t>
            </w:r>
            <w:r>
              <w:rPr>
                <w:rFonts w:hint="eastAsia" w:ascii="仿宋" w:hAnsi="仿宋" w:eastAsia="仿宋" w:cs="仿宋"/>
                <w:sz w:val="21"/>
                <w:szCs w:val="21"/>
                <w:u w:val="single"/>
                <w:lang w:val="en-US" w:eastAsia="zh-CN"/>
              </w:rPr>
              <w:t>12</w:t>
            </w:r>
            <w:r>
              <w:rPr>
                <w:rFonts w:hint="eastAsia" w:ascii="仿宋" w:hAnsi="仿宋" w:eastAsia="仿宋" w:cs="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vMerge w:val="continue"/>
            <w:tcBorders>
              <w:left w:val="single" w:color="auto" w:sz="4" w:space="0"/>
              <w:right w:val="single" w:color="auto" w:sz="4" w:space="0"/>
            </w:tcBorders>
            <w:vAlign w:val="center"/>
          </w:tcPr>
          <w:p>
            <w:pPr>
              <w:spacing w:line="360" w:lineRule="auto"/>
              <w:ind w:firstLine="435"/>
              <w:jc w:val="center"/>
              <w:rPr>
                <w:rFonts w:hint="eastAsia" w:ascii="仿宋" w:hAnsi="仿宋" w:eastAsia="仿宋" w:cs="仿宋"/>
                <w:b/>
                <w:bCs/>
                <w:sz w:val="21"/>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1"/>
                <w:szCs w:val="21"/>
                <w:lang w:eastAsia="zh-CN"/>
              </w:rPr>
            </w:pPr>
            <w:r>
              <w:rPr>
                <w:rFonts w:hint="eastAsia" w:ascii="仿宋" w:hAnsi="仿宋" w:eastAsia="仿宋" w:cs="仿宋"/>
                <w:bCs/>
                <w:sz w:val="21"/>
                <w:szCs w:val="21"/>
                <w:lang w:eastAsia="zh-CN"/>
              </w:rPr>
              <w:t>总监业绩</w:t>
            </w:r>
          </w:p>
        </w:tc>
        <w:tc>
          <w:tcPr>
            <w:tcW w:w="4854" w:type="dxa"/>
            <w:tcBorders>
              <w:top w:val="single" w:color="auto" w:sz="4" w:space="0"/>
              <w:left w:val="single" w:color="auto" w:sz="4" w:space="0"/>
              <w:bottom w:val="single" w:color="auto" w:sz="4" w:space="0"/>
              <w:right w:val="single" w:color="auto" w:sz="4" w:space="0"/>
            </w:tcBorders>
            <w:vAlign w:val="center"/>
          </w:tcPr>
          <w:p>
            <w:pPr>
              <w:pStyle w:val="8"/>
              <w:widowControl w:val="0"/>
              <w:snapToGrid w:val="0"/>
              <w:spacing w:beforeLines="0" w:beforeAutospacing="0" w:afterLines="0" w:afterAutospacing="0" w:line="440" w:lineRule="exact"/>
              <w:rPr>
                <w:rFonts w:hint="eastAsia" w:ascii="仿宋" w:hAnsi="仿宋" w:eastAsia="仿宋" w:cs="仿宋"/>
                <w:sz w:val="21"/>
                <w:szCs w:val="21"/>
              </w:rPr>
            </w:pPr>
            <w:r>
              <w:rPr>
                <w:rFonts w:hint="eastAsia" w:ascii="仿宋" w:hAnsi="仿宋" w:eastAsia="仿宋" w:cs="仿宋"/>
                <w:sz w:val="21"/>
                <w:szCs w:val="21"/>
              </w:rPr>
              <w:t>1.自20</w:t>
            </w:r>
            <w:r>
              <w:rPr>
                <w:rFonts w:hint="eastAsia" w:ascii="仿宋" w:hAnsi="仿宋" w:eastAsia="仿宋" w:cs="仿宋"/>
                <w:kern w:val="2"/>
                <w:sz w:val="21"/>
                <w:szCs w:val="21"/>
                <w:lang w:val="en-US" w:eastAsia="zh-CN" w:bidi="hi-IN"/>
              </w:rPr>
              <w:t>20</w:t>
            </w:r>
            <w:r>
              <w:rPr>
                <w:rFonts w:hint="eastAsia" w:ascii="仿宋" w:hAnsi="仿宋" w:eastAsia="仿宋" w:cs="仿宋"/>
                <w:sz w:val="21"/>
                <w:szCs w:val="21"/>
              </w:rPr>
              <w:t xml:space="preserve"> 年1月1日以来（以竣工时间为准），总监理工程师具有总建筑面积不少于</w:t>
            </w:r>
            <w:r>
              <w:rPr>
                <w:rFonts w:hint="eastAsia" w:ascii="仿宋" w:hAnsi="仿宋" w:eastAsia="仿宋" w:cs="仿宋"/>
                <w:sz w:val="21"/>
                <w:szCs w:val="21"/>
                <w:lang w:val="en-US" w:eastAsia="zh-CN"/>
              </w:rPr>
              <w:t>4</w:t>
            </w:r>
            <w:r>
              <w:rPr>
                <w:rFonts w:hint="eastAsia" w:ascii="仿宋" w:hAnsi="仿宋" w:eastAsia="仿宋" w:cs="仿宋"/>
                <w:sz w:val="21"/>
                <w:szCs w:val="21"/>
              </w:rPr>
              <w:t>万平方米的公共建筑工程监理业绩。每个得</w:t>
            </w:r>
            <w:r>
              <w:rPr>
                <w:rFonts w:hint="eastAsia" w:ascii="仿宋" w:hAnsi="仿宋" w:eastAsia="仿宋" w:cs="仿宋"/>
                <w:kern w:val="2"/>
                <w:sz w:val="21"/>
                <w:szCs w:val="21"/>
                <w:lang w:val="en-US" w:eastAsia="zh-CN" w:bidi="ar-SA"/>
              </w:rPr>
              <w:t>3</w:t>
            </w:r>
            <w:r>
              <w:rPr>
                <w:rFonts w:hint="eastAsia" w:ascii="仿宋" w:hAnsi="仿宋" w:eastAsia="仿宋" w:cs="仿宋"/>
                <w:sz w:val="21"/>
                <w:szCs w:val="21"/>
              </w:rPr>
              <w:t>分，满分</w:t>
            </w:r>
            <w:r>
              <w:rPr>
                <w:rFonts w:hint="eastAsia" w:ascii="仿宋" w:hAnsi="仿宋" w:eastAsia="仿宋" w:cs="仿宋"/>
                <w:kern w:val="2"/>
                <w:sz w:val="21"/>
                <w:szCs w:val="21"/>
                <w:lang w:val="en-US" w:eastAsia="zh-CN" w:bidi="ar-SA"/>
              </w:rPr>
              <w:t>6</w:t>
            </w:r>
            <w:r>
              <w:rPr>
                <w:rFonts w:hint="eastAsia" w:ascii="仿宋" w:hAnsi="仿宋" w:eastAsia="仿宋" w:cs="仿宋"/>
                <w:sz w:val="21"/>
                <w:szCs w:val="21"/>
              </w:rPr>
              <w:t>分。</w:t>
            </w:r>
          </w:p>
          <w:p>
            <w:pPr>
              <w:pStyle w:val="8"/>
              <w:widowControl w:val="0"/>
              <w:numPr>
                <w:ilvl w:val="0"/>
                <w:numId w:val="0"/>
              </w:numPr>
              <w:snapToGrid w:val="0"/>
              <w:spacing w:beforeLines="0" w:beforeAutospacing="0" w:afterLines="0" w:afterAutospacing="0" w:line="44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2、以上业绩均为学校业绩另加3分。</w:t>
            </w:r>
          </w:p>
          <w:p>
            <w:pPr>
              <w:spacing w:line="360" w:lineRule="auto"/>
              <w:rPr>
                <w:rFonts w:hint="eastAsia" w:ascii="仿宋" w:hAnsi="仿宋" w:eastAsia="仿宋" w:cs="仿宋"/>
                <w:sz w:val="21"/>
                <w:szCs w:val="21"/>
              </w:rPr>
            </w:pPr>
            <w:r>
              <w:rPr>
                <w:rFonts w:hint="eastAsia" w:ascii="仿宋" w:hAnsi="仿宋" w:eastAsia="仿宋" w:cs="仿宋"/>
                <w:color w:val="auto"/>
                <w:kern w:val="2"/>
                <w:sz w:val="21"/>
                <w:szCs w:val="21"/>
                <w:lang w:val="en-US" w:eastAsia="zh-CN" w:bidi="hi-IN"/>
              </w:rPr>
              <w:t>（提供合同及竣工验收报告或监理业务手册）</w:t>
            </w:r>
          </w:p>
        </w:tc>
        <w:tc>
          <w:tcPr>
            <w:tcW w:w="9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bCs/>
                <w:sz w:val="21"/>
                <w:szCs w:val="21"/>
              </w:rPr>
            </w:pPr>
            <w:r>
              <w:rPr>
                <w:rFonts w:hint="eastAsia" w:ascii="仿宋" w:hAnsi="仿宋" w:eastAsia="仿宋" w:cs="仿宋"/>
                <w:sz w:val="21"/>
                <w:szCs w:val="21"/>
              </w:rPr>
              <w:t>0-</w:t>
            </w:r>
            <w:r>
              <w:rPr>
                <w:rFonts w:hint="eastAsia" w:ascii="仿宋" w:hAnsi="仿宋" w:eastAsia="仿宋" w:cs="仿宋"/>
                <w:sz w:val="21"/>
                <w:szCs w:val="21"/>
                <w:u w:val="single"/>
                <w:lang w:val="en-US" w:eastAsia="zh-CN"/>
              </w:rPr>
              <w:t>9</w:t>
            </w:r>
            <w:r>
              <w:rPr>
                <w:rFonts w:hint="eastAsia" w:ascii="仿宋" w:hAnsi="仿宋" w:eastAsia="仿宋" w:cs="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tcBorders>
              <w:left w:val="single" w:color="auto" w:sz="4" w:space="0"/>
              <w:right w:val="single" w:color="auto" w:sz="4" w:space="0"/>
            </w:tcBorders>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技术资信分</w:t>
            </w:r>
          </w:p>
          <w:p>
            <w:pPr>
              <w:spacing w:line="360" w:lineRule="auto"/>
              <w:ind w:firstLine="435"/>
              <w:jc w:val="center"/>
              <w:rPr>
                <w:rFonts w:hint="eastAsia" w:ascii="仿宋" w:hAnsi="仿宋" w:eastAsia="仿宋" w:cs="仿宋"/>
                <w:b/>
                <w:bCs/>
                <w:sz w:val="21"/>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1"/>
                <w:szCs w:val="21"/>
                <w:lang w:eastAsia="zh-CN"/>
              </w:rPr>
            </w:pPr>
            <w:r>
              <w:rPr>
                <w:rFonts w:hint="eastAsia" w:ascii="仿宋" w:hAnsi="仿宋" w:eastAsia="仿宋" w:cs="仿宋"/>
                <w:bCs/>
                <w:sz w:val="21"/>
                <w:szCs w:val="21"/>
                <w:lang w:eastAsia="zh-CN"/>
              </w:rPr>
              <w:t>总监获奖</w:t>
            </w:r>
          </w:p>
        </w:tc>
        <w:tc>
          <w:tcPr>
            <w:tcW w:w="4854" w:type="dxa"/>
            <w:tcBorders>
              <w:top w:val="single" w:color="auto" w:sz="4" w:space="0"/>
              <w:left w:val="single" w:color="auto" w:sz="4" w:space="0"/>
              <w:bottom w:val="single" w:color="auto" w:sz="4" w:space="0"/>
              <w:right w:val="single" w:color="auto" w:sz="4" w:space="0"/>
            </w:tcBorders>
            <w:vAlign w:val="center"/>
          </w:tcPr>
          <w:p>
            <w:pPr>
              <w:pStyle w:val="8"/>
              <w:widowControl w:val="0"/>
              <w:numPr>
                <w:ilvl w:val="0"/>
                <w:numId w:val="0"/>
              </w:numPr>
              <w:tabs>
                <w:tab w:val="left" w:pos="0"/>
              </w:tabs>
              <w:snapToGrid w:val="0"/>
              <w:spacing w:beforeLines="0" w:beforeAutospacing="0" w:afterLines="0" w:afterAutospacing="0" w:line="440" w:lineRule="exact"/>
              <w:ind w:leftChars="0"/>
              <w:rPr>
                <w:rFonts w:hint="eastAsia" w:ascii="仿宋" w:hAnsi="仿宋" w:eastAsia="仿宋" w:cs="仿宋"/>
                <w:b/>
                <w:sz w:val="21"/>
                <w:szCs w:val="21"/>
              </w:rPr>
            </w:pP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自20</w:t>
            </w:r>
            <w:r>
              <w:rPr>
                <w:rFonts w:hint="eastAsia" w:ascii="仿宋" w:hAnsi="仿宋" w:eastAsia="仿宋" w:cs="仿宋"/>
                <w:color w:val="000000"/>
                <w:kern w:val="2"/>
                <w:sz w:val="21"/>
                <w:szCs w:val="21"/>
                <w:lang w:val="en-US" w:eastAsia="zh-CN" w:bidi="ar-SA"/>
              </w:rPr>
              <w:t>20</w:t>
            </w:r>
            <w:r>
              <w:rPr>
                <w:rFonts w:hint="eastAsia" w:ascii="仿宋" w:hAnsi="仿宋" w:eastAsia="仿宋" w:cs="仿宋"/>
                <w:color w:val="000000"/>
                <w:sz w:val="21"/>
                <w:szCs w:val="21"/>
              </w:rPr>
              <w:t xml:space="preserve"> 年1月1日以来（以颁奖时间为准），总监理工程师获得</w:t>
            </w:r>
            <w:r>
              <w:rPr>
                <w:rFonts w:hint="eastAsia" w:ascii="仿宋" w:hAnsi="仿宋" w:eastAsia="仿宋" w:cs="仿宋"/>
                <w:bCs/>
                <w:color w:val="000000"/>
                <w:sz w:val="21"/>
                <w:szCs w:val="21"/>
              </w:rPr>
              <w:t>行政主管部门或在国内依法登记注册的行业协会（或学会）颁发的</w:t>
            </w:r>
            <w:r>
              <w:rPr>
                <w:rFonts w:hint="eastAsia" w:ascii="仿宋" w:hAnsi="仿宋" w:eastAsia="仿宋" w:cs="仿宋"/>
                <w:color w:val="000000"/>
                <w:sz w:val="21"/>
                <w:szCs w:val="21"/>
              </w:rPr>
              <w:t>优秀总监理工程师表彰的，省级及以上的每个得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分，满分</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w:t>
            </w:r>
            <w:r>
              <w:rPr>
                <w:rFonts w:hint="eastAsia" w:ascii="仿宋" w:hAnsi="仿宋" w:eastAsia="仿宋" w:cs="仿宋"/>
                <w:bCs/>
                <w:color w:val="000000"/>
                <w:sz w:val="21"/>
                <w:szCs w:val="21"/>
              </w:rPr>
              <w:t>（时间以获奖时间为准</w:t>
            </w:r>
            <w:r>
              <w:rPr>
                <w:rFonts w:hint="eastAsia" w:ascii="仿宋" w:hAnsi="仿宋" w:eastAsia="仿宋" w:cs="仿宋"/>
                <w:bCs/>
                <w:color w:val="000000"/>
                <w:sz w:val="21"/>
                <w:szCs w:val="21"/>
                <w:lang w:eastAsia="zh-CN"/>
              </w:rPr>
              <w:t>、</w:t>
            </w:r>
            <w:r>
              <w:rPr>
                <w:rFonts w:hint="eastAsia" w:ascii="仿宋" w:hAnsi="仿宋" w:eastAsia="仿宋" w:cs="仿宋"/>
                <w:bCs/>
                <w:color w:val="000000"/>
                <w:sz w:val="21"/>
                <w:szCs w:val="21"/>
              </w:rPr>
              <w:t>本项目最多计取3个奖项</w:t>
            </w:r>
            <w:r>
              <w:rPr>
                <w:rFonts w:hint="eastAsia" w:ascii="仿宋" w:hAnsi="仿宋" w:eastAsia="仿宋" w:cs="仿宋"/>
                <w:bCs/>
                <w:color w:val="000000"/>
                <w:sz w:val="21"/>
                <w:szCs w:val="21"/>
                <w:lang w:eastAsia="zh-CN"/>
              </w:rPr>
              <w:t>、（颁奖证明文件</w:t>
            </w:r>
            <w:r>
              <w:rPr>
                <w:rFonts w:hint="eastAsia" w:ascii="仿宋" w:hAnsi="仿宋" w:eastAsia="仿宋" w:cs="仿宋"/>
                <w:bCs/>
                <w:color w:val="000000"/>
                <w:sz w:val="21"/>
                <w:szCs w:val="21"/>
              </w:rPr>
              <w:t>）</w:t>
            </w:r>
          </w:p>
          <w:p>
            <w:pPr>
              <w:pStyle w:val="8"/>
              <w:widowControl w:val="0"/>
              <w:numPr>
                <w:ilvl w:val="0"/>
                <w:numId w:val="0"/>
              </w:numPr>
              <w:snapToGrid w:val="0"/>
              <w:spacing w:beforeLines="0" w:beforeAutospacing="0" w:afterLines="0" w:afterAutospacing="0" w:line="440" w:lineRule="exact"/>
              <w:ind w:leftChars="0"/>
              <w:rPr>
                <w:rFonts w:hint="eastAsia" w:ascii="仿宋" w:hAnsi="仿宋" w:eastAsia="仿宋" w:cs="仿宋"/>
                <w:bCs/>
                <w:color w:val="000000"/>
                <w:sz w:val="21"/>
                <w:szCs w:val="21"/>
              </w:rPr>
            </w:pP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自20</w:t>
            </w:r>
            <w:r>
              <w:rPr>
                <w:rFonts w:hint="eastAsia" w:ascii="仿宋" w:hAnsi="仿宋" w:eastAsia="仿宋" w:cs="仿宋"/>
                <w:color w:val="000000"/>
                <w:kern w:val="2"/>
                <w:sz w:val="21"/>
                <w:szCs w:val="21"/>
                <w:lang w:val="en-US" w:eastAsia="zh-CN" w:bidi="hi-IN"/>
              </w:rPr>
              <w:t>20</w:t>
            </w:r>
            <w:r>
              <w:rPr>
                <w:rFonts w:hint="eastAsia" w:ascii="仿宋" w:hAnsi="仿宋" w:eastAsia="仿宋" w:cs="仿宋"/>
                <w:color w:val="000000"/>
                <w:sz w:val="21"/>
                <w:szCs w:val="21"/>
              </w:rPr>
              <w:t>年1月1日以来（以颁奖时间为准），</w:t>
            </w:r>
            <w:r>
              <w:rPr>
                <w:rFonts w:hint="eastAsia" w:ascii="仿宋" w:hAnsi="仿宋" w:eastAsia="仿宋" w:cs="仿宋"/>
                <w:color w:val="000000"/>
                <w:kern w:val="2"/>
                <w:sz w:val="21"/>
                <w:szCs w:val="21"/>
                <w:lang w:val="en-US" w:eastAsia="zh-CN" w:bidi="hi-IN"/>
              </w:rPr>
              <w:t>总监理工程师</w:t>
            </w:r>
            <w:r>
              <w:rPr>
                <w:rFonts w:hint="eastAsia" w:ascii="仿宋" w:hAnsi="仿宋" w:eastAsia="仿宋" w:cs="仿宋"/>
                <w:color w:val="000000"/>
                <w:sz w:val="21"/>
                <w:szCs w:val="21"/>
              </w:rPr>
              <w:t>担任总监的公共建筑工程监理的项目获得</w:t>
            </w:r>
            <w:r>
              <w:rPr>
                <w:rFonts w:hint="eastAsia" w:ascii="仿宋" w:hAnsi="仿宋" w:eastAsia="仿宋" w:cs="仿宋"/>
                <w:bCs/>
                <w:color w:val="000000"/>
                <w:sz w:val="21"/>
                <w:szCs w:val="21"/>
              </w:rPr>
              <w:t>行政主管部门或在国内依法登记注册的行业协会（或学会）颁发的省级及以上优质工程</w:t>
            </w:r>
            <w:r>
              <w:rPr>
                <w:rFonts w:hint="eastAsia" w:ascii="仿宋" w:hAnsi="仿宋" w:eastAsia="仿宋" w:cs="仿宋"/>
                <w:color w:val="000000"/>
                <w:sz w:val="21"/>
                <w:szCs w:val="21"/>
              </w:rPr>
              <w:t>奖</w:t>
            </w:r>
            <w:r>
              <w:rPr>
                <w:rFonts w:hint="eastAsia" w:ascii="仿宋" w:hAnsi="仿宋" w:eastAsia="仿宋" w:cs="仿宋"/>
                <w:bCs/>
                <w:color w:val="000000"/>
                <w:sz w:val="21"/>
                <w:szCs w:val="21"/>
              </w:rPr>
              <w:t>（如黄山杯、国家优质工程奖、鲁班奖或同等级</w:t>
            </w:r>
            <w:r>
              <w:rPr>
                <w:rFonts w:hint="eastAsia" w:ascii="仿宋" w:hAnsi="仿宋" w:eastAsia="仿宋" w:cs="仿宋"/>
                <w:bCs/>
                <w:color w:val="000000"/>
                <w:sz w:val="21"/>
                <w:szCs w:val="21"/>
                <w:lang w:eastAsia="zh-CN"/>
              </w:rPr>
              <w:t>奖项</w:t>
            </w:r>
            <w:r>
              <w:rPr>
                <w:rFonts w:hint="eastAsia" w:ascii="仿宋" w:hAnsi="仿宋" w:eastAsia="仿宋" w:cs="仿宋"/>
                <w:bCs/>
                <w:color w:val="000000"/>
                <w:sz w:val="21"/>
                <w:szCs w:val="21"/>
              </w:rPr>
              <w:t>）：每个得</w:t>
            </w:r>
            <w:r>
              <w:rPr>
                <w:rFonts w:hint="eastAsia" w:ascii="仿宋" w:hAnsi="仿宋" w:eastAsia="仿宋" w:cs="仿宋"/>
                <w:bCs/>
                <w:color w:val="000000"/>
                <w:kern w:val="2"/>
                <w:sz w:val="21"/>
                <w:szCs w:val="21"/>
                <w:lang w:val="en-US" w:eastAsia="zh-CN" w:bidi="hi-IN"/>
              </w:rPr>
              <w:t>3</w:t>
            </w:r>
            <w:r>
              <w:rPr>
                <w:rFonts w:hint="eastAsia" w:ascii="仿宋" w:hAnsi="仿宋" w:eastAsia="仿宋" w:cs="仿宋"/>
                <w:bCs/>
                <w:color w:val="000000"/>
                <w:sz w:val="21"/>
                <w:szCs w:val="21"/>
              </w:rPr>
              <w:t>分，市级优质工程奖（如</w:t>
            </w:r>
            <w:r>
              <w:rPr>
                <w:rFonts w:hint="eastAsia" w:ascii="仿宋" w:hAnsi="仿宋" w:eastAsia="仿宋" w:cs="仿宋"/>
                <w:bCs/>
                <w:color w:val="000000"/>
                <w:kern w:val="2"/>
                <w:sz w:val="21"/>
                <w:szCs w:val="21"/>
                <w:lang w:val="en-US" w:eastAsia="zh-CN" w:bidi="hi-IN"/>
              </w:rPr>
              <w:t>琥珀</w:t>
            </w:r>
            <w:r>
              <w:rPr>
                <w:rFonts w:hint="eastAsia" w:ascii="仿宋" w:hAnsi="仿宋" w:eastAsia="仿宋" w:cs="仿宋"/>
                <w:bCs/>
                <w:color w:val="000000"/>
                <w:sz w:val="21"/>
                <w:szCs w:val="21"/>
              </w:rPr>
              <w:t>杯</w:t>
            </w:r>
            <w:r>
              <w:rPr>
                <w:rFonts w:hint="eastAsia" w:ascii="仿宋" w:hAnsi="仿宋" w:eastAsia="仿宋" w:cs="仿宋"/>
                <w:bCs/>
                <w:color w:val="000000"/>
                <w:sz w:val="21"/>
                <w:szCs w:val="21"/>
                <w:lang w:eastAsia="zh-CN"/>
              </w:rPr>
              <w:t>、舜耕杯、皋城杯</w:t>
            </w:r>
            <w:r>
              <w:rPr>
                <w:rFonts w:hint="eastAsia" w:ascii="仿宋" w:hAnsi="仿宋" w:eastAsia="仿宋" w:cs="仿宋"/>
                <w:bCs/>
                <w:color w:val="000000"/>
                <w:sz w:val="21"/>
                <w:szCs w:val="21"/>
              </w:rPr>
              <w:t>或同等级</w:t>
            </w:r>
            <w:r>
              <w:rPr>
                <w:rFonts w:hint="eastAsia" w:ascii="仿宋" w:hAnsi="仿宋" w:eastAsia="仿宋" w:cs="仿宋"/>
                <w:bCs/>
                <w:color w:val="000000"/>
                <w:sz w:val="21"/>
                <w:szCs w:val="21"/>
                <w:lang w:eastAsia="zh-CN"/>
              </w:rPr>
              <w:t>奖项</w:t>
            </w:r>
            <w:r>
              <w:rPr>
                <w:rFonts w:hint="eastAsia" w:ascii="仿宋" w:hAnsi="仿宋" w:eastAsia="仿宋" w:cs="仿宋"/>
                <w:bCs/>
                <w:color w:val="000000"/>
                <w:sz w:val="21"/>
                <w:szCs w:val="21"/>
              </w:rPr>
              <w:t>）每个得</w:t>
            </w:r>
            <w:r>
              <w:rPr>
                <w:rFonts w:hint="eastAsia" w:ascii="仿宋" w:hAnsi="仿宋" w:eastAsia="仿宋" w:cs="仿宋"/>
                <w:bCs/>
                <w:color w:val="000000"/>
                <w:kern w:val="2"/>
                <w:sz w:val="21"/>
                <w:szCs w:val="21"/>
                <w:lang w:val="en-US" w:eastAsia="zh-CN" w:bidi="hi-IN"/>
              </w:rPr>
              <w:t>1</w:t>
            </w:r>
            <w:r>
              <w:rPr>
                <w:rFonts w:hint="eastAsia" w:ascii="仿宋" w:hAnsi="仿宋" w:eastAsia="仿宋" w:cs="仿宋"/>
                <w:bCs/>
                <w:color w:val="000000"/>
                <w:sz w:val="21"/>
                <w:szCs w:val="21"/>
              </w:rPr>
              <w:t>分，满分</w:t>
            </w:r>
            <w:r>
              <w:rPr>
                <w:rFonts w:hint="eastAsia" w:ascii="仿宋" w:hAnsi="仿宋" w:eastAsia="仿宋" w:cs="仿宋"/>
                <w:bCs/>
                <w:color w:val="000000"/>
                <w:kern w:val="2"/>
                <w:sz w:val="21"/>
                <w:szCs w:val="21"/>
                <w:lang w:val="en-US" w:eastAsia="zh-CN" w:bidi="ar-SA"/>
              </w:rPr>
              <w:t>7</w:t>
            </w:r>
            <w:r>
              <w:rPr>
                <w:rFonts w:hint="eastAsia" w:ascii="仿宋" w:hAnsi="仿宋" w:eastAsia="仿宋" w:cs="仿宋"/>
                <w:bCs/>
                <w:color w:val="000000"/>
                <w:sz w:val="21"/>
                <w:szCs w:val="21"/>
              </w:rPr>
              <w:t>分；</w:t>
            </w:r>
          </w:p>
          <w:p>
            <w:pPr>
              <w:pStyle w:val="8"/>
              <w:widowControl w:val="0"/>
              <w:snapToGrid w:val="0"/>
              <w:spacing w:beforeLines="0" w:beforeAutospacing="0" w:afterLines="0" w:afterAutospacing="0" w:line="440" w:lineRule="exact"/>
              <w:rPr>
                <w:rFonts w:hint="eastAsia" w:ascii="仿宋" w:hAnsi="仿宋" w:eastAsia="仿宋" w:cs="仿宋"/>
                <w:color w:val="000000"/>
                <w:sz w:val="21"/>
                <w:szCs w:val="21"/>
              </w:rPr>
            </w:pPr>
            <w:r>
              <w:rPr>
                <w:rFonts w:hint="eastAsia" w:ascii="仿宋" w:hAnsi="仿宋" w:eastAsia="仿宋" w:cs="仿宋"/>
                <w:bCs/>
                <w:color w:val="000000"/>
                <w:sz w:val="21"/>
                <w:szCs w:val="21"/>
              </w:rPr>
              <w:t>注：（1）（时间以获奖时间为准</w:t>
            </w:r>
            <w:r>
              <w:rPr>
                <w:rFonts w:hint="eastAsia" w:ascii="仿宋" w:hAnsi="仿宋" w:eastAsia="仿宋" w:cs="仿宋"/>
                <w:bCs/>
                <w:color w:val="000000"/>
                <w:sz w:val="21"/>
                <w:szCs w:val="21"/>
                <w:lang w:eastAsia="zh-CN"/>
              </w:rPr>
              <w:t>、</w:t>
            </w:r>
            <w:r>
              <w:rPr>
                <w:rFonts w:hint="eastAsia" w:ascii="仿宋" w:hAnsi="仿宋" w:eastAsia="仿宋" w:cs="仿宋"/>
                <w:bCs/>
                <w:color w:val="000000"/>
                <w:sz w:val="21"/>
                <w:szCs w:val="21"/>
              </w:rPr>
              <w:t>本项目最多计取3个奖项</w:t>
            </w:r>
            <w:r>
              <w:rPr>
                <w:rFonts w:hint="eastAsia" w:ascii="仿宋" w:hAnsi="仿宋" w:eastAsia="仿宋" w:cs="仿宋"/>
                <w:bCs/>
                <w:color w:val="000000"/>
                <w:sz w:val="21"/>
                <w:szCs w:val="21"/>
                <w:lang w:eastAsia="zh-CN"/>
              </w:rPr>
              <w:t>、（提供监理合同</w:t>
            </w:r>
            <w:r>
              <w:rPr>
                <w:rFonts w:hint="eastAsia" w:ascii="仿宋" w:hAnsi="仿宋" w:eastAsia="仿宋" w:cs="仿宋"/>
                <w:color w:val="auto"/>
                <w:kern w:val="2"/>
                <w:sz w:val="21"/>
                <w:szCs w:val="21"/>
                <w:lang w:val="en-US" w:eastAsia="zh-CN" w:bidi="hi-IN"/>
              </w:rPr>
              <w:t>、竣工验收报告或</w:t>
            </w:r>
            <w:r>
              <w:rPr>
                <w:rFonts w:hint="eastAsia" w:ascii="仿宋" w:hAnsi="仿宋" w:eastAsia="仿宋" w:cs="仿宋"/>
                <w:bCs/>
                <w:color w:val="000000"/>
                <w:sz w:val="21"/>
                <w:szCs w:val="21"/>
                <w:lang w:eastAsia="zh-CN"/>
              </w:rPr>
              <w:t>监理业务手册、颁奖证明文件</w:t>
            </w:r>
            <w:r>
              <w:rPr>
                <w:rFonts w:hint="eastAsia" w:ascii="仿宋" w:hAnsi="仿宋" w:eastAsia="仿宋" w:cs="仿宋"/>
                <w:bCs/>
                <w:color w:val="000000"/>
                <w:sz w:val="21"/>
                <w:szCs w:val="21"/>
              </w:rPr>
              <w:t>）</w:t>
            </w:r>
          </w:p>
          <w:p>
            <w:pPr>
              <w:spacing w:line="360" w:lineRule="auto"/>
              <w:rPr>
                <w:rFonts w:hint="eastAsia" w:ascii="仿宋" w:hAnsi="仿宋" w:eastAsia="仿宋" w:cs="仿宋"/>
                <w:sz w:val="21"/>
                <w:szCs w:val="21"/>
              </w:rPr>
            </w:pPr>
          </w:p>
        </w:tc>
        <w:tc>
          <w:tcPr>
            <w:tcW w:w="9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0-</w:t>
            </w:r>
            <w:r>
              <w:rPr>
                <w:rFonts w:hint="eastAsia" w:ascii="仿宋" w:hAnsi="仿宋" w:eastAsia="仿宋" w:cs="仿宋"/>
                <w:sz w:val="21"/>
                <w:szCs w:val="21"/>
                <w:u w:val="single"/>
                <w:lang w:val="en-US" w:eastAsia="zh-CN"/>
              </w:rPr>
              <w:t>10</w:t>
            </w:r>
            <w:r>
              <w:rPr>
                <w:rFonts w:hint="eastAsia" w:ascii="仿宋" w:hAnsi="仿宋" w:eastAsia="仿宋" w:cs="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tcBorders>
              <w:left w:val="single" w:color="auto" w:sz="4" w:space="0"/>
              <w:right w:val="single" w:color="auto" w:sz="4" w:space="0"/>
            </w:tcBorders>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价格分</w:t>
            </w:r>
          </w:p>
          <w:p>
            <w:pPr>
              <w:spacing w:line="360" w:lineRule="auto"/>
              <w:jc w:val="center"/>
              <w:rPr>
                <w:rFonts w:hint="eastAsia" w:ascii="仿宋" w:hAnsi="仿宋" w:eastAsia="仿宋" w:cs="仿宋"/>
                <w:b/>
                <w:bCs/>
                <w:sz w:val="21"/>
                <w:szCs w:val="21"/>
              </w:rPr>
            </w:pPr>
            <w:r>
              <w:rPr>
                <w:rFonts w:hint="eastAsia" w:ascii="仿宋" w:hAnsi="仿宋" w:eastAsia="仿宋" w:cs="仿宋"/>
                <w:sz w:val="21"/>
                <w:szCs w:val="21"/>
              </w:rPr>
              <w:t>（</w:t>
            </w:r>
            <w:r>
              <w:rPr>
                <w:rFonts w:hint="eastAsia" w:ascii="仿宋" w:hAnsi="仿宋" w:eastAsia="仿宋" w:cs="仿宋"/>
                <w:sz w:val="21"/>
                <w:szCs w:val="21"/>
                <w:u w:val="single"/>
                <w:lang w:val="en-US" w:eastAsia="zh-CN"/>
              </w:rPr>
              <w:t>10</w:t>
            </w:r>
            <w:r>
              <w:rPr>
                <w:rFonts w:hint="eastAsia" w:ascii="仿宋" w:hAnsi="仿宋" w:eastAsia="仿宋" w:cs="仿宋"/>
                <w:sz w:val="21"/>
                <w:szCs w:val="21"/>
              </w:rPr>
              <w:t>分）</w:t>
            </w:r>
          </w:p>
        </w:tc>
        <w:tc>
          <w:tcPr>
            <w:tcW w:w="702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价格分统一采用低价优先法，即满足招标文件要求且投标价格最低的投标报价为评标基准价，其价格分为满分</w:t>
            </w:r>
            <w:r>
              <w:rPr>
                <w:rFonts w:hint="eastAsia" w:ascii="仿宋" w:hAnsi="仿宋" w:eastAsia="仿宋" w:cs="仿宋"/>
                <w:sz w:val="21"/>
                <w:szCs w:val="21"/>
                <w:u w:val="single"/>
                <w:lang w:val="en-US" w:eastAsia="zh-CN"/>
              </w:rPr>
              <w:t>10</w:t>
            </w:r>
            <w:r>
              <w:rPr>
                <w:rFonts w:hint="eastAsia" w:ascii="仿宋" w:hAnsi="仿宋" w:eastAsia="仿宋" w:cs="仿宋"/>
                <w:sz w:val="21"/>
                <w:szCs w:val="21"/>
              </w:rPr>
              <w:t>分。其他投标人的价格分统一按照下列公式计算：</w:t>
            </w:r>
          </w:p>
          <w:p>
            <w:pPr>
              <w:spacing w:line="360" w:lineRule="auto"/>
              <w:rPr>
                <w:rFonts w:hint="eastAsia" w:ascii="仿宋" w:hAnsi="仿宋" w:eastAsia="仿宋" w:cs="仿宋"/>
                <w:b/>
                <w:bCs/>
                <w:sz w:val="21"/>
                <w:szCs w:val="21"/>
              </w:rPr>
            </w:pPr>
            <w:r>
              <w:rPr>
                <w:rFonts w:hint="eastAsia" w:ascii="仿宋" w:hAnsi="仿宋" w:eastAsia="仿宋" w:cs="仿宋"/>
                <w:sz w:val="21"/>
                <w:szCs w:val="21"/>
              </w:rPr>
              <w:t>投标报价得分＝（评标基准价/投标报价）×</w:t>
            </w:r>
            <w:r>
              <w:rPr>
                <w:rFonts w:hint="eastAsia" w:ascii="仿宋" w:hAnsi="仿宋" w:eastAsia="仿宋" w:cs="仿宋"/>
                <w:sz w:val="21"/>
                <w:szCs w:val="21"/>
                <w:u w:val="single"/>
                <w:lang w:val="en-US" w:eastAsia="zh-CN"/>
              </w:rPr>
              <w:t>10</w:t>
            </w:r>
            <w:r>
              <w:rPr>
                <w:rFonts w:hint="eastAsia" w:ascii="仿宋" w:hAnsi="仿宋" w:eastAsia="仿宋" w:cs="仿宋"/>
                <w:sz w:val="21"/>
                <w:szCs w:val="21"/>
              </w:rPr>
              <w:t>％×100</w:t>
            </w:r>
          </w:p>
        </w:tc>
      </w:tr>
    </w:tbl>
    <w:p>
      <w:pPr>
        <w:spacing w:line="360" w:lineRule="auto"/>
        <w:ind w:firstLine="435"/>
        <w:rPr>
          <w:rFonts w:hint="eastAsia" w:ascii="仿宋" w:hAnsi="仿宋" w:eastAsia="仿宋" w:cs="仿宋"/>
          <w:sz w:val="21"/>
          <w:szCs w:val="21"/>
        </w:rPr>
      </w:pPr>
      <w:r>
        <w:rPr>
          <w:rFonts w:hint="eastAsia" w:ascii="仿宋" w:hAnsi="仿宋" w:eastAsia="仿宋" w:cs="仿宋"/>
          <w:sz w:val="21"/>
          <w:szCs w:val="21"/>
        </w:rPr>
        <w:t>2.3.3分值汇总</w:t>
      </w:r>
    </w:p>
    <w:p>
      <w:pPr>
        <w:spacing w:line="360" w:lineRule="auto"/>
        <w:ind w:firstLine="435"/>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CN"/>
        </w:rPr>
        <w:t>评标小组</w:t>
      </w:r>
      <w:r>
        <w:rPr>
          <w:rFonts w:hint="eastAsia" w:ascii="仿宋" w:hAnsi="仿宋" w:eastAsia="仿宋" w:cs="仿宋"/>
          <w:sz w:val="21"/>
          <w:szCs w:val="21"/>
        </w:rPr>
        <w:t>各成员应当独立对每个有效投标人的投标文件进行评分，并汇总每个投标人的得分。取各位评委评分之平均值，四舍五入保留至小数点后两位数，得到该投标人的技术资信分。</w:t>
      </w:r>
    </w:p>
    <w:p>
      <w:pPr>
        <w:spacing w:line="360" w:lineRule="auto"/>
        <w:ind w:firstLine="435"/>
        <w:rPr>
          <w:rFonts w:hint="eastAsia" w:ascii="仿宋" w:hAnsi="仿宋" w:eastAsia="仿宋" w:cs="仿宋"/>
          <w:sz w:val="21"/>
          <w:szCs w:val="21"/>
        </w:rPr>
      </w:pPr>
      <w:r>
        <w:rPr>
          <w:rFonts w:hint="eastAsia" w:ascii="仿宋" w:hAnsi="仿宋" w:eastAsia="仿宋" w:cs="仿宋"/>
          <w:sz w:val="21"/>
          <w:szCs w:val="21"/>
        </w:rPr>
        <w:t>（2）将投标人的技术资信分加上根据上述标准计算出的价格分，即为该投标人的综合总得分。</w:t>
      </w:r>
    </w:p>
    <w:p>
      <w:pPr>
        <w:jc w:val="left"/>
        <w:rPr>
          <w:rFonts w:hint="eastAsia" w:ascii="仿宋" w:hAnsi="仿宋" w:eastAsia="仿宋" w:cs="仿宋"/>
          <w:b/>
          <w:sz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4611F"/>
    <w:multiLevelType w:val="singleLevel"/>
    <w:tmpl w:val="5E14611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3NmFlYjUyYmYzYWRlZDRhNTlkMWFmNjc5NmU5OTcifQ=="/>
  </w:docVars>
  <w:rsids>
    <w:rsidRoot w:val="00000000"/>
    <w:rsid w:val="28EB3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sz w:val="20"/>
      <w:szCs w:val="20"/>
    </w:rPr>
  </w:style>
  <w:style w:type="paragraph" w:styleId="3">
    <w:name w:val="Body Text First Indent"/>
    <w:basedOn w:val="2"/>
    <w:next w:val="1"/>
    <w:qFormat/>
    <w:uiPriority w:val="0"/>
    <w:pPr>
      <w:ind w:firstLine="420" w:firstLineChars="100"/>
    </w:pPr>
    <w:rPr>
      <w:b/>
      <w:sz w:val="21"/>
      <w:szCs w:val="24"/>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amp;L"/>
    <w:basedOn w:val="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正文1"/>
    <w:qFormat/>
    <w:uiPriority w:val="0"/>
    <w:pPr>
      <w:widowControl w:val="0"/>
      <w:suppressAutoHyphens w:val="0"/>
      <w:bidi w:val="0"/>
      <w:spacing w:beforeLines="0" w:beforeAutospacing="0" w:afterLines="0" w:afterAutospacing="0"/>
      <w:jc w:val="both"/>
    </w:pPr>
    <w:rPr>
      <w:rFonts w:ascii="Calibri" w:hAnsi="Calibri" w:eastAsia="新宋体" w:cs="Times New Roman"/>
      <w:color w:val="auto"/>
      <w:kern w:val="2"/>
      <w:sz w:val="21"/>
      <w:szCs w:val="24"/>
      <w:lang w:val="en-US" w:eastAsia="zh-CN" w:bidi="hi-I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2023-07-11T01:37:54Z</dcterms:created>
  <dc:creator>li'jing</dc:creator>
  <cp:lastModifiedBy>Liki</cp:lastModifiedBy>
  <dcterms:modified xsi:type="dcterms:W3CDTF">2023-07-11T01:38:31Z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34F8D8B636B64E468463B551C9C77A7C_12</vt:lpwstr>
  </property>
</Properties>
</file>